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31" w:rsidRDefault="00D52881" w:rsidP="005E2399">
      <w:pPr>
        <w:shd w:val="clear" w:color="auto" w:fill="FFFFFF"/>
        <w:spacing w:before="100" w:beforeAutospacing="1" w:after="100" w:afterAutospacing="1" w:line="240" w:lineRule="auto"/>
        <w:jc w:val="center"/>
        <w:textAlignment w:val="top"/>
        <w:rPr>
          <w:rFonts w:eastAsia="Times New Roman" w:cs="Tahoma"/>
          <w:b/>
          <w:bCs/>
          <w:color w:val="000000"/>
          <w:lang w:eastAsia="en-AU"/>
        </w:rPr>
      </w:pPr>
      <w:bookmarkStart w:id="0" w:name="_GoBack"/>
      <w:bookmarkEnd w:id="0"/>
      <w:r w:rsidRPr="00D52881">
        <w:rPr>
          <w:rFonts w:eastAsia="Times New Roman" w:cs="Tahoma"/>
          <w:b/>
          <w:bCs/>
          <w:noProof/>
          <w:color w:val="000000"/>
          <w:lang w:eastAsia="en-AU"/>
        </w:rPr>
        <w:drawing>
          <wp:inline distT="0" distB="0" distL="0" distR="0" wp14:anchorId="1079BA18" wp14:editId="28E4EF5B">
            <wp:extent cx="2026419" cy="605492"/>
            <wp:effectExtent l="0" t="0" r="0" b="444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6419" cy="605492"/>
                    </a:xfrm>
                    <a:prstGeom prst="rect">
                      <a:avLst/>
                    </a:prstGeom>
                  </pic:spPr>
                </pic:pic>
              </a:graphicData>
            </a:graphic>
          </wp:inline>
        </w:drawing>
      </w:r>
    </w:p>
    <w:p w:rsidR="005E2399" w:rsidRPr="00762B39" w:rsidRDefault="005C41C8" w:rsidP="005E2399">
      <w:pPr>
        <w:shd w:val="clear" w:color="auto" w:fill="FFFFFF"/>
        <w:spacing w:before="100" w:beforeAutospacing="1" w:after="100" w:afterAutospacing="1" w:line="240" w:lineRule="auto"/>
        <w:jc w:val="center"/>
        <w:textAlignment w:val="top"/>
      </w:pPr>
      <w:r>
        <w:rPr>
          <w:rFonts w:eastAsia="Times New Roman" w:cs="Tahoma"/>
          <w:b/>
          <w:bCs/>
          <w:color w:val="000000"/>
          <w:lang w:eastAsia="en-AU"/>
        </w:rPr>
        <w:t>Practice Note</w:t>
      </w:r>
      <w:r w:rsidR="007616DB">
        <w:rPr>
          <w:rFonts w:eastAsia="Times New Roman" w:cs="Tahoma"/>
          <w:b/>
          <w:bCs/>
          <w:color w:val="000000"/>
          <w:lang w:eastAsia="en-AU"/>
        </w:rPr>
        <w:t xml:space="preserve">: </w:t>
      </w:r>
      <w:r w:rsidR="00317CE4" w:rsidRPr="00762B39">
        <w:rPr>
          <w:rFonts w:eastAsia="Times New Roman" w:cs="Tahoma"/>
          <w:b/>
          <w:bCs/>
          <w:color w:val="000000"/>
          <w:lang w:eastAsia="en-AU"/>
        </w:rPr>
        <w:t>Methodology for E</w:t>
      </w:r>
      <w:r w:rsidR="005E2399" w:rsidRPr="00762B39">
        <w:rPr>
          <w:rFonts w:eastAsia="Times New Roman" w:cs="Tahoma"/>
          <w:b/>
          <w:bCs/>
          <w:color w:val="000000"/>
          <w:lang w:eastAsia="en-AU"/>
        </w:rPr>
        <w:t xml:space="preserve">valuating the </w:t>
      </w:r>
      <w:r w:rsidR="00317CE4" w:rsidRPr="00762B39">
        <w:rPr>
          <w:rFonts w:eastAsia="Times New Roman" w:cs="Tahoma"/>
          <w:b/>
          <w:bCs/>
          <w:color w:val="000000"/>
          <w:lang w:eastAsia="en-AU"/>
        </w:rPr>
        <w:t>Q</w:t>
      </w:r>
      <w:r w:rsidR="005E2399" w:rsidRPr="00762B39">
        <w:rPr>
          <w:rFonts w:eastAsia="Times New Roman" w:cs="Tahoma"/>
          <w:b/>
          <w:bCs/>
          <w:color w:val="000000"/>
          <w:lang w:eastAsia="en-AU"/>
        </w:rPr>
        <w:t xml:space="preserve">uality of </w:t>
      </w:r>
      <w:r w:rsidR="00317CE4" w:rsidRPr="00762B39">
        <w:rPr>
          <w:rFonts w:eastAsia="Times New Roman" w:cs="Tahoma"/>
          <w:b/>
          <w:bCs/>
          <w:color w:val="000000"/>
          <w:lang w:eastAsia="en-AU"/>
        </w:rPr>
        <w:t>C</w:t>
      </w:r>
      <w:r w:rsidR="005E2399" w:rsidRPr="00762B39">
        <w:rPr>
          <w:rFonts w:eastAsia="Times New Roman" w:cs="Tahoma"/>
          <w:b/>
          <w:bCs/>
          <w:color w:val="000000"/>
          <w:lang w:eastAsia="en-AU"/>
        </w:rPr>
        <w:t xml:space="preserve">ollaboration </w:t>
      </w:r>
    </w:p>
    <w:p w:rsidR="005E2399" w:rsidRPr="00762B39" w:rsidRDefault="005E2399" w:rsidP="00E55A47">
      <w:pPr>
        <w:shd w:val="clear" w:color="auto" w:fill="FFFFFF"/>
        <w:spacing w:before="100" w:beforeAutospacing="1" w:after="100" w:afterAutospacing="1" w:line="240" w:lineRule="auto"/>
        <w:jc w:val="both"/>
        <w:textAlignment w:val="top"/>
        <w:rPr>
          <w:rFonts w:eastAsia="Times New Roman" w:cs="Tahoma"/>
          <w:color w:val="000000"/>
          <w:lang w:eastAsia="en-AU"/>
        </w:rPr>
      </w:pPr>
      <w:r w:rsidRPr="00762B39">
        <w:rPr>
          <w:rFonts w:eastAsia="Times New Roman" w:cs="Tahoma"/>
          <w:bCs/>
          <w:color w:val="000000"/>
          <w:lang w:eastAsia="en-AU"/>
        </w:rPr>
        <w:t xml:space="preserve">Drawing on the work of </w:t>
      </w:r>
      <w:r w:rsidR="00E1385D" w:rsidRPr="00762B39">
        <w:rPr>
          <w:rFonts w:eastAsia="Times New Roman" w:cs="Tahoma"/>
          <w:bCs/>
          <w:color w:val="000000"/>
          <w:lang w:eastAsia="en-AU"/>
        </w:rPr>
        <w:t>Ansell and Gash (see Annex A)</w:t>
      </w:r>
      <w:r w:rsidR="00E1385D">
        <w:rPr>
          <w:rFonts w:eastAsia="Times New Roman" w:cs="Tahoma"/>
          <w:bCs/>
          <w:color w:val="000000"/>
          <w:lang w:eastAsia="en-AU"/>
        </w:rPr>
        <w:t xml:space="preserve">, </w:t>
      </w:r>
      <w:r w:rsidRPr="00762B39">
        <w:rPr>
          <w:rFonts w:eastAsia="Times New Roman" w:cs="Tahoma"/>
          <w:bCs/>
          <w:color w:val="000000"/>
          <w:lang w:eastAsia="en-AU"/>
        </w:rPr>
        <w:t>Borden and Perkins</w:t>
      </w:r>
      <w:r w:rsidR="00B07E35" w:rsidRPr="00762B39">
        <w:rPr>
          <w:rFonts w:eastAsia="Times New Roman" w:cs="Tahoma"/>
          <w:bCs/>
          <w:color w:val="000000"/>
          <w:lang w:eastAsia="en-AU"/>
        </w:rPr>
        <w:t xml:space="preserve"> (1999)</w:t>
      </w:r>
      <w:r w:rsidRPr="00762B39">
        <w:rPr>
          <w:rFonts w:eastAsia="Times New Roman" w:cs="Tahoma"/>
          <w:bCs/>
          <w:color w:val="000000"/>
          <w:lang w:eastAsia="en-AU"/>
        </w:rPr>
        <w:t>, and Evans</w:t>
      </w:r>
      <w:r w:rsidR="00B07E35" w:rsidRPr="00762B39">
        <w:rPr>
          <w:rFonts w:eastAsia="Times New Roman" w:cs="Tahoma"/>
          <w:bCs/>
          <w:color w:val="000000"/>
          <w:lang w:eastAsia="en-AU"/>
        </w:rPr>
        <w:t xml:space="preserve"> (</w:t>
      </w:r>
      <w:r w:rsidR="00563525">
        <w:rPr>
          <w:rFonts w:eastAsia="Times New Roman" w:cs="Tahoma"/>
          <w:bCs/>
          <w:color w:val="000000"/>
          <w:lang w:eastAsia="en-AU"/>
        </w:rPr>
        <w:t xml:space="preserve">2012, </w:t>
      </w:r>
      <w:r w:rsidR="00B07E35" w:rsidRPr="00762B39">
        <w:rPr>
          <w:rFonts w:eastAsia="Times New Roman" w:cs="Tahoma"/>
          <w:bCs/>
          <w:color w:val="000000"/>
          <w:lang w:eastAsia="en-AU"/>
        </w:rPr>
        <w:t>2013</w:t>
      </w:r>
      <w:r w:rsidR="00563525">
        <w:rPr>
          <w:rFonts w:eastAsia="Times New Roman" w:cs="Tahoma"/>
          <w:bCs/>
          <w:color w:val="000000"/>
          <w:lang w:eastAsia="en-AU"/>
        </w:rPr>
        <w:t>, 2018a&amp;b</w:t>
      </w:r>
      <w:r w:rsidR="001B0EE8">
        <w:rPr>
          <w:rFonts w:eastAsia="Times New Roman" w:cs="Tahoma"/>
          <w:bCs/>
          <w:color w:val="000000"/>
          <w:lang w:eastAsia="en-AU"/>
        </w:rPr>
        <w:t>&amp;2019</w:t>
      </w:r>
      <w:r w:rsidR="00B07E35" w:rsidRPr="00762B39">
        <w:rPr>
          <w:rFonts w:eastAsia="Times New Roman" w:cs="Tahoma"/>
          <w:bCs/>
          <w:color w:val="000000"/>
          <w:lang w:eastAsia="en-AU"/>
        </w:rPr>
        <w:t>)</w:t>
      </w:r>
      <w:r w:rsidRPr="00762B39">
        <w:rPr>
          <w:rFonts w:eastAsia="Times New Roman" w:cs="Tahoma"/>
          <w:bCs/>
          <w:color w:val="000000"/>
          <w:lang w:eastAsia="en-AU"/>
        </w:rPr>
        <w:t xml:space="preserve">, existing research suggests that the </w:t>
      </w:r>
      <w:r w:rsidRPr="00762B39">
        <w:rPr>
          <w:rFonts w:eastAsia="Times New Roman" w:cs="Tahoma"/>
          <w:color w:val="000000"/>
          <w:lang w:eastAsia="en-AU"/>
        </w:rPr>
        <w:t>following factors influence the collaborative process. After reading a brief description for each of the areas pla</w:t>
      </w:r>
      <w:r w:rsidR="006F609D" w:rsidRPr="00762B39">
        <w:rPr>
          <w:rFonts w:eastAsia="Times New Roman" w:cs="Tahoma"/>
          <w:color w:val="000000"/>
          <w:lang w:eastAsia="en-AU"/>
        </w:rPr>
        <w:t>ce an X in the box (see Figure 1</w:t>
      </w:r>
      <w:r w:rsidRPr="00762B39">
        <w:rPr>
          <w:rFonts w:eastAsia="Times New Roman" w:cs="Tahoma"/>
          <w:color w:val="000000"/>
          <w:lang w:eastAsia="en-AU"/>
        </w:rPr>
        <w:t xml:space="preserve">) that best reflects your opinion of how your collaboration is functioning in each of the areas using the following scale: 1 = Strongly Disagree, 2 Disagree, 3 = Neither Agree or Disagree, 4 = Agree, and 5 = Strongly Agree. </w:t>
      </w:r>
    </w:p>
    <w:p w:rsidR="00EC5EE7" w:rsidRDefault="00EC5EE7" w:rsidP="00EC5EE7">
      <w:pPr>
        <w:spacing w:after="0" w:line="240" w:lineRule="auto"/>
        <w:jc w:val="both"/>
        <w:rPr>
          <w:rFonts w:eastAsia="Times New Roman" w:cs="Tahoma"/>
          <w:b/>
          <w:bCs/>
          <w:color w:val="000000"/>
          <w:lang w:eastAsia="en-AU"/>
        </w:rPr>
      </w:pPr>
      <w:r>
        <w:rPr>
          <w:rFonts w:eastAsia="Times New Roman" w:cs="Tahoma"/>
          <w:b/>
          <w:bCs/>
          <w:color w:val="000000"/>
          <w:lang w:eastAsia="en-AU"/>
        </w:rPr>
        <w:t>Starting conditions – constraints and enablers to collaboration</w:t>
      </w:r>
    </w:p>
    <w:p w:rsidR="00EC5EE7" w:rsidRDefault="00EC5EE7" w:rsidP="00EC5EE7">
      <w:pPr>
        <w:spacing w:after="0" w:line="240" w:lineRule="auto"/>
        <w:jc w:val="both"/>
        <w:rPr>
          <w:rFonts w:eastAsia="Times New Roman" w:cs="Tahoma"/>
          <w:b/>
          <w:bCs/>
          <w:color w:val="000000"/>
          <w:lang w:eastAsia="en-AU"/>
        </w:rPr>
      </w:pPr>
    </w:p>
    <w:p w:rsidR="00EC5EE7" w:rsidRDefault="00EC5EE7" w:rsidP="00EC5EE7">
      <w:pPr>
        <w:numPr>
          <w:ilvl w:val="0"/>
          <w:numId w:val="3"/>
        </w:numPr>
        <w:shd w:val="clear" w:color="auto" w:fill="FFFFFF"/>
        <w:spacing w:after="0" w:line="240" w:lineRule="auto"/>
        <w:ind w:left="567" w:hanging="567"/>
        <w:textAlignment w:val="top"/>
        <w:rPr>
          <w:rFonts w:eastAsia="Times New Roman" w:cs="Tahoma"/>
          <w:color w:val="000000"/>
          <w:lang w:eastAsia="en-AU"/>
        </w:rPr>
      </w:pPr>
      <w:r>
        <w:rPr>
          <w:rFonts w:eastAsia="Times New Roman" w:cs="Tahoma"/>
          <w:color w:val="000000"/>
          <w:lang w:eastAsia="en-AU"/>
        </w:rPr>
        <w:t xml:space="preserve">Is there a </w:t>
      </w:r>
      <w:r w:rsidR="00563525">
        <w:rPr>
          <w:rFonts w:eastAsia="Times New Roman" w:cs="Tahoma"/>
          <w:color w:val="000000"/>
          <w:lang w:eastAsia="en-AU"/>
        </w:rPr>
        <w:t xml:space="preserve">strong </w:t>
      </w:r>
      <w:r>
        <w:rPr>
          <w:rFonts w:eastAsia="Times New Roman" w:cs="Tahoma"/>
          <w:color w:val="000000"/>
          <w:lang w:eastAsia="en-AU"/>
        </w:rPr>
        <w:t>pre-history of collaboration?</w:t>
      </w:r>
    </w:p>
    <w:p w:rsidR="00EC5EE7" w:rsidRDefault="00EC5EE7" w:rsidP="00EC5EE7">
      <w:pPr>
        <w:numPr>
          <w:ilvl w:val="0"/>
          <w:numId w:val="3"/>
        </w:numPr>
        <w:shd w:val="clear" w:color="auto" w:fill="FFFFFF"/>
        <w:tabs>
          <w:tab w:val="num" w:pos="567"/>
        </w:tabs>
        <w:spacing w:after="0" w:line="240" w:lineRule="auto"/>
        <w:ind w:left="567" w:hanging="567"/>
        <w:textAlignment w:val="top"/>
        <w:rPr>
          <w:rFonts w:eastAsia="Times New Roman" w:cs="Tahoma"/>
          <w:color w:val="000000"/>
          <w:lang w:eastAsia="en-AU"/>
        </w:rPr>
      </w:pPr>
      <w:r>
        <w:rPr>
          <w:rFonts w:eastAsia="Times New Roman" w:cs="Tahoma"/>
          <w:color w:val="000000"/>
          <w:lang w:eastAsia="en-AU"/>
        </w:rPr>
        <w:t xml:space="preserve">Resource incentives – </w:t>
      </w:r>
      <w:r>
        <w:rPr>
          <w:rFonts w:eastAsia="Times New Roman" w:cs="Tahoma"/>
          <w:i/>
          <w:color w:val="000000"/>
          <w:lang w:eastAsia="en-AU"/>
        </w:rPr>
        <w:t>does the collaboration have access to needed resources – physical, in-kind, financial, and human</w:t>
      </w:r>
      <w:r>
        <w:rPr>
          <w:rFonts w:eastAsia="Times New Roman" w:cs="Tahoma"/>
          <w:color w:val="000000"/>
          <w:lang w:eastAsia="en-AU"/>
        </w:rPr>
        <w:t xml:space="preserve">? </w:t>
      </w:r>
      <w:r>
        <w:rPr>
          <w:rFonts w:eastAsia="Times New Roman" w:cs="Tahoma"/>
          <w:i/>
          <w:color w:val="000000"/>
          <w:lang w:eastAsia="en-AU"/>
        </w:rPr>
        <w:t>Is collaboration incentivised through funding and performance management and measurement?</w:t>
      </w:r>
    </w:p>
    <w:p w:rsidR="00EC5EE7" w:rsidRDefault="00EC5EE7" w:rsidP="00EC5EE7">
      <w:pPr>
        <w:numPr>
          <w:ilvl w:val="0"/>
          <w:numId w:val="3"/>
        </w:numPr>
        <w:shd w:val="clear" w:color="auto" w:fill="FFFFFF"/>
        <w:spacing w:after="0" w:line="240" w:lineRule="auto"/>
        <w:ind w:left="567" w:hanging="567"/>
        <w:textAlignment w:val="top"/>
        <w:rPr>
          <w:rFonts w:eastAsia="Times New Roman" w:cs="Tahoma"/>
          <w:color w:val="000000"/>
          <w:lang w:eastAsia="en-AU"/>
        </w:rPr>
      </w:pPr>
      <w:r>
        <w:rPr>
          <w:rFonts w:eastAsia="Times New Roman" w:cs="Tahoma"/>
          <w:color w:val="000000"/>
          <w:lang w:eastAsia="en-AU"/>
        </w:rPr>
        <w:t xml:space="preserve">Trust – </w:t>
      </w:r>
      <w:r>
        <w:rPr>
          <w:rFonts w:eastAsia="Times New Roman" w:cs="Tahoma"/>
          <w:i/>
          <w:color w:val="000000"/>
          <w:lang w:eastAsia="en-AU"/>
        </w:rPr>
        <w:t>do the partners recognise their interdependence</w:t>
      </w:r>
      <w:r>
        <w:rPr>
          <w:rFonts w:eastAsia="Times New Roman" w:cs="Tahoma"/>
          <w:color w:val="000000"/>
          <w:lang w:eastAsia="en-AU"/>
        </w:rPr>
        <w:t xml:space="preserve">? </w:t>
      </w:r>
      <w:r>
        <w:rPr>
          <w:rFonts w:eastAsia="Times New Roman" w:cs="Tahoma"/>
          <w:i/>
          <w:color w:val="000000"/>
          <w:lang w:eastAsia="en-AU"/>
        </w:rPr>
        <w:t>Is there parity of esteem amongst members</w:t>
      </w:r>
      <w:r>
        <w:rPr>
          <w:rFonts w:eastAsia="Times New Roman" w:cs="Tahoma"/>
          <w:color w:val="000000"/>
          <w:lang w:eastAsia="en-AU"/>
        </w:rPr>
        <w:t>?</w:t>
      </w:r>
    </w:p>
    <w:p w:rsidR="00EC5EE7" w:rsidRDefault="00EC5EE7" w:rsidP="00EC5EE7">
      <w:pPr>
        <w:spacing w:after="0" w:line="240" w:lineRule="auto"/>
        <w:jc w:val="both"/>
        <w:rPr>
          <w:rFonts w:eastAsia="Times New Roman" w:cs="Tahoma"/>
          <w:b/>
          <w:bCs/>
          <w:color w:val="000000"/>
          <w:lang w:eastAsia="en-AU"/>
        </w:rPr>
      </w:pPr>
    </w:p>
    <w:p w:rsidR="00EC5EE7" w:rsidRDefault="00EC5EE7" w:rsidP="00EC5EE7">
      <w:pPr>
        <w:spacing w:after="0" w:line="240" w:lineRule="auto"/>
        <w:jc w:val="both"/>
        <w:rPr>
          <w:rFonts w:eastAsia="Times New Roman" w:cs="Tahoma"/>
          <w:b/>
          <w:bCs/>
          <w:color w:val="000000"/>
          <w:lang w:eastAsia="en-AU"/>
        </w:rPr>
      </w:pPr>
      <w:r>
        <w:rPr>
          <w:rFonts w:eastAsia="Times New Roman" w:cs="Tahoma"/>
          <w:b/>
          <w:bCs/>
          <w:color w:val="000000"/>
          <w:lang w:eastAsia="en-AU"/>
        </w:rPr>
        <w:t>Vision and values</w:t>
      </w:r>
    </w:p>
    <w:p w:rsidR="00EC5EE7" w:rsidRDefault="00EC5EE7" w:rsidP="00EC5EE7">
      <w:pPr>
        <w:spacing w:after="0" w:line="240" w:lineRule="auto"/>
        <w:jc w:val="both"/>
        <w:rPr>
          <w:rFonts w:eastAsia="Times New Roman" w:cs="Tahoma"/>
          <w:b/>
          <w:bCs/>
          <w:color w:val="000000"/>
          <w:lang w:eastAsia="en-AU"/>
        </w:rPr>
      </w:pPr>
    </w:p>
    <w:p w:rsidR="00EC5EE7" w:rsidRDefault="00EC5EE7" w:rsidP="00EC5EE7">
      <w:pPr>
        <w:numPr>
          <w:ilvl w:val="0"/>
          <w:numId w:val="4"/>
        </w:numPr>
        <w:shd w:val="clear" w:color="auto" w:fill="FFFFFF"/>
        <w:spacing w:after="0" w:line="240" w:lineRule="auto"/>
        <w:ind w:left="567" w:hanging="567"/>
        <w:textAlignment w:val="top"/>
        <w:rPr>
          <w:rFonts w:eastAsia="Times New Roman" w:cs="Tahoma"/>
          <w:color w:val="000000"/>
          <w:lang w:eastAsia="en-AU"/>
        </w:rPr>
      </w:pPr>
      <w:r>
        <w:rPr>
          <w:rFonts w:eastAsia="Times New Roman" w:cs="Tahoma"/>
          <w:color w:val="000000"/>
          <w:lang w:eastAsia="en-AU"/>
        </w:rPr>
        <w:t>Common Purpose –</w:t>
      </w:r>
      <w:r>
        <w:rPr>
          <w:rFonts w:eastAsia="Times New Roman" w:cs="Tahoma"/>
          <w:i/>
          <w:color w:val="000000"/>
          <w:lang w:eastAsia="en-AU"/>
        </w:rPr>
        <w:t xml:space="preserve"> is there a clear mission, negotiated problem definition and values</w:t>
      </w:r>
      <w:r>
        <w:rPr>
          <w:rFonts w:eastAsia="Times New Roman" w:cs="Tahoma"/>
          <w:color w:val="000000"/>
          <w:lang w:eastAsia="en-AU"/>
        </w:rPr>
        <w:t>?</w:t>
      </w:r>
    </w:p>
    <w:p w:rsidR="00EC5EE7" w:rsidRDefault="00EC5EE7" w:rsidP="00EC5EE7">
      <w:pPr>
        <w:numPr>
          <w:ilvl w:val="0"/>
          <w:numId w:val="4"/>
        </w:numPr>
        <w:shd w:val="clear" w:color="auto" w:fill="FFFFFF"/>
        <w:spacing w:after="0" w:line="240" w:lineRule="auto"/>
        <w:ind w:left="567" w:hanging="567"/>
        <w:textAlignment w:val="top"/>
        <w:rPr>
          <w:rFonts w:eastAsia="Times New Roman" w:cs="Tahoma"/>
          <w:color w:val="000000"/>
          <w:lang w:eastAsia="en-AU"/>
        </w:rPr>
      </w:pPr>
      <w:r>
        <w:rPr>
          <w:rFonts w:eastAsia="Times New Roman" w:cs="Tahoma"/>
          <w:color w:val="000000"/>
          <w:lang w:eastAsia="en-AU"/>
        </w:rPr>
        <w:t xml:space="preserve">Catalysts – </w:t>
      </w:r>
      <w:r>
        <w:rPr>
          <w:rFonts w:eastAsia="Times New Roman" w:cs="Tahoma"/>
          <w:i/>
          <w:color w:val="000000"/>
          <w:lang w:eastAsia="en-AU"/>
        </w:rPr>
        <w:t>was the collaboration started because of an existing problem(s) that required a comprehensive approach</w:t>
      </w:r>
      <w:r>
        <w:rPr>
          <w:rFonts w:eastAsia="Times New Roman" w:cs="Tahoma"/>
          <w:color w:val="000000"/>
          <w:lang w:eastAsia="en-AU"/>
        </w:rPr>
        <w:t xml:space="preserve">? </w:t>
      </w:r>
      <w:r>
        <w:rPr>
          <w:rFonts w:eastAsia="Times New Roman" w:cs="Tahoma"/>
          <w:i/>
          <w:color w:val="000000"/>
          <w:lang w:eastAsia="en-AU"/>
        </w:rPr>
        <w:t>What is it about the nature of the problem that requires a collaborative approach? Has that changed over time?</w:t>
      </w:r>
    </w:p>
    <w:p w:rsidR="00EC5EE7" w:rsidRDefault="00EC5EE7" w:rsidP="00EC5EE7">
      <w:pPr>
        <w:shd w:val="clear" w:color="auto" w:fill="FFFFFF"/>
        <w:spacing w:after="0" w:line="240" w:lineRule="auto"/>
        <w:textAlignment w:val="top"/>
        <w:rPr>
          <w:rFonts w:eastAsia="Times New Roman" w:cs="Tahoma"/>
          <w:b/>
          <w:color w:val="000000"/>
          <w:lang w:eastAsia="en-AU"/>
        </w:rPr>
      </w:pPr>
    </w:p>
    <w:p w:rsidR="00EC5EE7" w:rsidRDefault="00EC5EE7" w:rsidP="00EC5EE7">
      <w:pPr>
        <w:shd w:val="clear" w:color="auto" w:fill="FFFFFF"/>
        <w:spacing w:after="0" w:line="240" w:lineRule="auto"/>
        <w:textAlignment w:val="top"/>
        <w:rPr>
          <w:rFonts w:eastAsia="Times New Roman" w:cs="Tahoma"/>
          <w:b/>
          <w:color w:val="000000"/>
          <w:lang w:eastAsia="en-AU"/>
        </w:rPr>
      </w:pPr>
      <w:r>
        <w:rPr>
          <w:rFonts w:eastAsia="Times New Roman" w:cs="Tahoma"/>
          <w:b/>
          <w:color w:val="000000"/>
          <w:lang w:eastAsia="en-AU"/>
        </w:rPr>
        <w:t>Facilitative leadership</w:t>
      </w:r>
    </w:p>
    <w:p w:rsidR="00EC5EE7" w:rsidRDefault="00EC5EE7" w:rsidP="00EC5EE7">
      <w:pPr>
        <w:shd w:val="clear" w:color="auto" w:fill="FFFFFF"/>
        <w:spacing w:after="0" w:line="240" w:lineRule="auto"/>
        <w:textAlignment w:val="top"/>
        <w:rPr>
          <w:rFonts w:eastAsia="Times New Roman" w:cs="Tahoma"/>
          <w:b/>
          <w:color w:val="000000"/>
          <w:lang w:eastAsia="en-AU"/>
        </w:rPr>
      </w:pPr>
    </w:p>
    <w:p w:rsidR="00EC5EE7" w:rsidRDefault="00EC5EE7" w:rsidP="00EC5EE7">
      <w:pPr>
        <w:numPr>
          <w:ilvl w:val="0"/>
          <w:numId w:val="5"/>
        </w:numPr>
        <w:shd w:val="clear" w:color="auto" w:fill="FFFFFF"/>
        <w:spacing w:after="0" w:line="240" w:lineRule="auto"/>
        <w:ind w:left="567" w:hanging="567"/>
        <w:textAlignment w:val="top"/>
        <w:rPr>
          <w:rFonts w:eastAsia="Times New Roman" w:cs="Tahoma"/>
          <w:color w:val="000000"/>
          <w:lang w:eastAsia="en-AU"/>
        </w:rPr>
      </w:pPr>
      <w:r>
        <w:rPr>
          <w:rFonts w:eastAsia="Times New Roman" w:cs="Tahoma"/>
          <w:color w:val="000000"/>
          <w:lang w:eastAsia="en-AU"/>
        </w:rPr>
        <w:t xml:space="preserve">Facilitative leadership – has the leadership facilitated and supported team building, and capitalized upon diversity, capability development and individual, group and organizational strengths? </w:t>
      </w:r>
    </w:p>
    <w:p w:rsidR="00EC5EE7" w:rsidRDefault="00EC5EE7" w:rsidP="00EC5EE7">
      <w:pPr>
        <w:numPr>
          <w:ilvl w:val="0"/>
          <w:numId w:val="5"/>
        </w:numPr>
        <w:shd w:val="clear" w:color="auto" w:fill="FFFFFF"/>
        <w:spacing w:after="0" w:line="240" w:lineRule="auto"/>
        <w:ind w:left="567" w:hanging="567"/>
        <w:textAlignment w:val="top"/>
        <w:rPr>
          <w:rFonts w:eastAsia="Times New Roman" w:cs="Tahoma"/>
          <w:color w:val="000000"/>
          <w:lang w:eastAsia="en-AU"/>
        </w:rPr>
      </w:pPr>
      <w:r>
        <w:rPr>
          <w:rFonts w:eastAsia="Times New Roman" w:cs="Tahoma"/>
          <w:color w:val="000000"/>
          <w:lang w:eastAsia="en-AU"/>
        </w:rPr>
        <w:t>Clear accountabilities – does the collaboration involve clear leadership accountabilities for action? Is there a special responsible officer with specific reporting requirements for key areas of activity?</w:t>
      </w:r>
    </w:p>
    <w:p w:rsidR="00EC5EE7" w:rsidRDefault="00EC5EE7" w:rsidP="00EC5EE7">
      <w:pPr>
        <w:shd w:val="clear" w:color="auto" w:fill="FFFFFF"/>
        <w:spacing w:after="0" w:line="240" w:lineRule="auto"/>
        <w:ind w:left="567"/>
        <w:textAlignment w:val="top"/>
        <w:rPr>
          <w:rFonts w:eastAsia="Times New Roman" w:cs="Tahoma"/>
          <w:color w:val="000000"/>
          <w:lang w:eastAsia="en-AU"/>
        </w:rPr>
      </w:pPr>
    </w:p>
    <w:p w:rsidR="00EC5EE7" w:rsidRDefault="00EC5EE7" w:rsidP="00EC5EE7">
      <w:pPr>
        <w:shd w:val="clear" w:color="auto" w:fill="FFFFFF"/>
        <w:spacing w:after="0" w:line="240" w:lineRule="auto"/>
        <w:textAlignment w:val="top"/>
        <w:rPr>
          <w:rFonts w:eastAsia="Times New Roman" w:cs="Tahoma"/>
          <w:b/>
          <w:color w:val="000000"/>
          <w:lang w:eastAsia="en-AU"/>
        </w:rPr>
      </w:pPr>
      <w:r>
        <w:rPr>
          <w:rFonts w:eastAsia="Times New Roman" w:cs="Tahoma"/>
          <w:b/>
          <w:color w:val="000000"/>
          <w:lang w:eastAsia="en-AU"/>
        </w:rPr>
        <w:t>The collaborative process</w:t>
      </w:r>
    </w:p>
    <w:p w:rsidR="00EC5EE7" w:rsidRDefault="00EC5EE7" w:rsidP="00EC5EE7">
      <w:pPr>
        <w:shd w:val="clear" w:color="auto" w:fill="FFFFFF"/>
        <w:spacing w:after="0" w:line="240" w:lineRule="auto"/>
        <w:textAlignment w:val="top"/>
        <w:rPr>
          <w:rFonts w:eastAsia="Times New Roman" w:cs="Tahoma"/>
          <w:b/>
          <w:color w:val="000000"/>
          <w:lang w:eastAsia="en-AU"/>
        </w:rPr>
      </w:pPr>
    </w:p>
    <w:p w:rsidR="00EC5EE7" w:rsidRDefault="00EC5EE7" w:rsidP="00EC5EE7">
      <w:pPr>
        <w:numPr>
          <w:ilvl w:val="0"/>
          <w:numId w:val="3"/>
        </w:numPr>
        <w:shd w:val="clear" w:color="auto" w:fill="FFFFFF"/>
        <w:spacing w:after="0" w:line="240" w:lineRule="auto"/>
        <w:ind w:left="567" w:hanging="567"/>
        <w:textAlignment w:val="top"/>
        <w:rPr>
          <w:rFonts w:eastAsia="Times New Roman" w:cs="Tahoma"/>
          <w:color w:val="000000"/>
          <w:lang w:eastAsia="en-AU"/>
        </w:rPr>
      </w:pPr>
      <w:r>
        <w:rPr>
          <w:rFonts w:eastAsia="Times New Roman" w:cs="Tahoma"/>
          <w:color w:val="000000"/>
          <w:lang w:eastAsia="en-AU"/>
        </w:rPr>
        <w:t>Shared ownership of process – does the collaboration involve inclusive decision-making, process transparency and accepted ground rules?</w:t>
      </w:r>
    </w:p>
    <w:p w:rsidR="00EC5EE7" w:rsidRDefault="00EC5EE7" w:rsidP="00EC5EE7">
      <w:pPr>
        <w:numPr>
          <w:ilvl w:val="0"/>
          <w:numId w:val="3"/>
        </w:numPr>
        <w:shd w:val="clear" w:color="auto" w:fill="FFFFFF"/>
        <w:spacing w:after="0" w:line="240" w:lineRule="auto"/>
        <w:ind w:left="567" w:hanging="567"/>
        <w:jc w:val="both"/>
        <w:textAlignment w:val="top"/>
        <w:rPr>
          <w:rFonts w:eastAsia="Times New Roman" w:cs="Tahoma"/>
          <w:color w:val="000000"/>
          <w:lang w:eastAsia="en-AU"/>
        </w:rPr>
      </w:pPr>
      <w:r>
        <w:rPr>
          <w:rFonts w:eastAsia="Times New Roman" w:cs="Tahoma"/>
          <w:color w:val="000000"/>
          <w:lang w:eastAsia="en-AU"/>
        </w:rPr>
        <w:t>Clear channels of communication and connectedness – does the collaboration possess open and clear channels of communication? Is there an established process for communication between formal meetings? Are members of this collaboration connected and have they established informal and formal communication networks?</w:t>
      </w:r>
    </w:p>
    <w:p w:rsidR="00EC5EE7" w:rsidRDefault="00EC5EE7" w:rsidP="00EC5EE7">
      <w:pPr>
        <w:numPr>
          <w:ilvl w:val="0"/>
          <w:numId w:val="3"/>
        </w:numPr>
        <w:shd w:val="clear" w:color="auto" w:fill="FFFFFF"/>
        <w:spacing w:after="0" w:line="240" w:lineRule="auto"/>
        <w:ind w:left="567" w:hanging="567"/>
        <w:jc w:val="both"/>
        <w:textAlignment w:val="top"/>
        <w:rPr>
          <w:rFonts w:eastAsia="Times New Roman" w:cs="Tahoma"/>
          <w:color w:val="000000"/>
          <w:lang w:eastAsia="en-AU"/>
        </w:rPr>
      </w:pPr>
      <w:r>
        <w:rPr>
          <w:rFonts w:eastAsia="Times New Roman" w:cs="Tahoma"/>
          <w:color w:val="000000"/>
          <w:lang w:eastAsia="en-AU"/>
        </w:rPr>
        <w:t xml:space="preserve">Sustainability – this depends on the nature of the task (project, program) does the collaboration have a formal plan for sustaining membership, activities and resources? </w:t>
      </w:r>
    </w:p>
    <w:p w:rsidR="00EC5EE7" w:rsidRDefault="00EC5EE7" w:rsidP="00EC5EE7">
      <w:pPr>
        <w:numPr>
          <w:ilvl w:val="0"/>
          <w:numId w:val="3"/>
        </w:numPr>
        <w:shd w:val="clear" w:color="auto" w:fill="FFFFFF"/>
        <w:spacing w:after="0" w:line="240" w:lineRule="auto"/>
        <w:ind w:left="567" w:hanging="567"/>
        <w:textAlignment w:val="top"/>
        <w:rPr>
          <w:rFonts w:eastAsia="Times New Roman" w:cs="Tahoma"/>
          <w:color w:val="000000"/>
          <w:lang w:eastAsia="en-AU"/>
        </w:rPr>
      </w:pPr>
      <w:r>
        <w:rPr>
          <w:rFonts w:eastAsia="Times New Roman" w:cs="Tahoma"/>
          <w:color w:val="000000"/>
          <w:lang w:eastAsia="en-AU"/>
        </w:rPr>
        <w:t>Research and Evaluation – has the collaboration conducted a needs assessment or obtained information to establish its goals and does the collaboration collect data to measure goal achievement? Does the collaboration engage in shared learning and diffuse better practice?</w:t>
      </w:r>
    </w:p>
    <w:p w:rsidR="00EC5EE7" w:rsidRDefault="00EC5EE7" w:rsidP="00EC5EE7">
      <w:pPr>
        <w:numPr>
          <w:ilvl w:val="0"/>
          <w:numId w:val="3"/>
        </w:numPr>
        <w:shd w:val="clear" w:color="auto" w:fill="FFFFFF"/>
        <w:spacing w:after="0" w:line="240" w:lineRule="auto"/>
        <w:ind w:left="567" w:hanging="567"/>
        <w:textAlignment w:val="top"/>
        <w:rPr>
          <w:rFonts w:eastAsia="Times New Roman" w:cs="Tahoma"/>
          <w:color w:val="000000"/>
          <w:lang w:eastAsia="en-AU"/>
        </w:rPr>
      </w:pPr>
      <w:r>
        <w:rPr>
          <w:rFonts w:eastAsia="Times New Roman" w:cs="Tahoma"/>
          <w:color w:val="000000"/>
          <w:lang w:eastAsia="en-AU"/>
        </w:rPr>
        <w:lastRenderedPageBreak/>
        <w:t xml:space="preserve">Policies/conventions – has the collaboration changed existing policies, protocols and/or conventions to allow the collaboration to function effectively? </w:t>
      </w:r>
    </w:p>
    <w:p w:rsidR="00EC5EE7" w:rsidRDefault="00EC5EE7" w:rsidP="00EC5EE7">
      <w:pPr>
        <w:numPr>
          <w:ilvl w:val="0"/>
          <w:numId w:val="3"/>
        </w:numPr>
        <w:shd w:val="clear" w:color="auto" w:fill="FFFFFF"/>
        <w:spacing w:after="0" w:line="240" w:lineRule="auto"/>
        <w:ind w:left="567" w:hanging="567"/>
        <w:textAlignment w:val="top"/>
        <w:rPr>
          <w:rFonts w:eastAsia="Times New Roman" w:cs="Tahoma"/>
          <w:color w:val="000000"/>
          <w:lang w:eastAsia="en-AU"/>
        </w:rPr>
      </w:pPr>
      <w:r>
        <w:rPr>
          <w:rFonts w:eastAsia="Times New Roman" w:cs="Tahoma"/>
          <w:color w:val="000000"/>
          <w:lang w:eastAsia="en-AU"/>
        </w:rPr>
        <w:t xml:space="preserve">Positive spill-over – has the collaboration led to other forms of collaboration and resource sharing?  </w:t>
      </w:r>
    </w:p>
    <w:p w:rsidR="00EC5EE7" w:rsidRDefault="00EC5EE7" w:rsidP="00EC5EE7">
      <w:pPr>
        <w:numPr>
          <w:ilvl w:val="0"/>
          <w:numId w:val="3"/>
        </w:numPr>
        <w:shd w:val="clear" w:color="auto" w:fill="FFFFFF"/>
        <w:spacing w:after="0" w:line="240" w:lineRule="auto"/>
        <w:ind w:left="567" w:hanging="567"/>
        <w:textAlignment w:val="top"/>
        <w:rPr>
          <w:rFonts w:eastAsia="Times New Roman" w:cs="Tahoma"/>
          <w:color w:val="000000"/>
          <w:lang w:eastAsia="en-AU"/>
        </w:rPr>
      </w:pPr>
      <w:r>
        <w:rPr>
          <w:rFonts w:eastAsia="Times New Roman" w:cs="Tahoma"/>
          <w:color w:val="000000"/>
          <w:lang w:eastAsia="en-AU"/>
        </w:rPr>
        <w:t xml:space="preserve">Understanding the policy community – does the collaboration understand the policy community, including its people, cultures, values and habits? </w:t>
      </w:r>
    </w:p>
    <w:p w:rsidR="00EC5EE7" w:rsidRDefault="00EC5EE7" w:rsidP="00EC5EE7">
      <w:pPr>
        <w:numPr>
          <w:ilvl w:val="0"/>
          <w:numId w:val="3"/>
        </w:numPr>
        <w:shd w:val="clear" w:color="auto" w:fill="FFFFFF"/>
        <w:spacing w:after="0" w:line="240" w:lineRule="auto"/>
        <w:ind w:left="567" w:hanging="567"/>
        <w:textAlignment w:val="top"/>
        <w:rPr>
          <w:rFonts w:eastAsia="Times New Roman" w:cs="Tahoma"/>
          <w:color w:val="000000"/>
          <w:lang w:eastAsia="en-AU"/>
        </w:rPr>
      </w:pPr>
      <w:r>
        <w:rPr>
          <w:rFonts w:eastAsia="Times New Roman" w:cs="Tahoma"/>
          <w:color w:val="000000"/>
          <w:lang w:eastAsia="en-AU"/>
        </w:rPr>
        <w:t>Contestability – does the collaboration have the capacity to outperform feasible alternative arrangements?</w:t>
      </w:r>
    </w:p>
    <w:p w:rsidR="00EC5EE7" w:rsidRDefault="00EC5EE7" w:rsidP="00EC5EE7">
      <w:pPr>
        <w:spacing w:after="0" w:line="240" w:lineRule="auto"/>
        <w:ind w:left="567" w:hanging="567"/>
        <w:rPr>
          <w:rFonts w:eastAsia="Times New Roman" w:cs="Tahoma"/>
          <w:bCs/>
          <w:color w:val="000000"/>
          <w:lang w:eastAsia="en-AU"/>
        </w:rPr>
      </w:pPr>
    </w:p>
    <w:p w:rsidR="00EC5EE7" w:rsidRDefault="00EC5EE7" w:rsidP="00EC5EE7">
      <w:pPr>
        <w:spacing w:after="0" w:line="240" w:lineRule="auto"/>
        <w:jc w:val="both"/>
        <w:rPr>
          <w:rFonts w:eastAsia="Times New Roman" w:cs="Tahoma"/>
          <w:bCs/>
          <w:color w:val="000000"/>
          <w:lang w:eastAsia="en-AU"/>
        </w:rPr>
      </w:pPr>
      <w:r>
        <w:rPr>
          <w:rFonts w:eastAsia="Times New Roman" w:cs="Tahoma"/>
          <w:bCs/>
          <w:color w:val="000000"/>
          <w:lang w:eastAsia="en-AU"/>
        </w:rPr>
        <w:t>The presence or otherwise of these four sets of factors – starting conditions (barriers and enablers to incentivise collaboration), vision and values (to provide collaborative purpose), facilitative leadership (to drive collaborative problem-solving) and collaborative processes (to deliver valued outcomes) –can provide a useful set of benchmarks for evaluating the quality of collaborative practice.</w:t>
      </w:r>
    </w:p>
    <w:p w:rsidR="00DF248A" w:rsidRPr="00762B39" w:rsidRDefault="00DF248A" w:rsidP="00DF248A">
      <w:pPr>
        <w:shd w:val="clear" w:color="auto" w:fill="FFFFFF"/>
        <w:spacing w:before="100" w:beforeAutospacing="1" w:after="300" w:line="240" w:lineRule="auto"/>
        <w:ind w:left="720"/>
        <w:textAlignment w:val="top"/>
        <w:rPr>
          <w:rFonts w:eastAsia="Times New Roman" w:cs="Tahoma"/>
          <w:color w:val="000000"/>
          <w:lang w:eastAsia="en-AU"/>
        </w:rPr>
      </w:pPr>
      <w:r w:rsidRPr="00762B39">
        <w:rPr>
          <w:rFonts w:eastAsia="Times New Roman" w:cs="Tahoma"/>
          <w:b/>
          <w:bCs/>
          <w:color w:val="000000"/>
          <w:lang w:eastAsia="en-AU"/>
        </w:rPr>
        <w:t>Figure 1</w:t>
      </w:r>
      <w:r w:rsidRPr="00762B39">
        <w:rPr>
          <w:rFonts w:eastAsia="Times New Roman" w:cs="Tahoma"/>
          <w:color w:val="000000"/>
          <w:lang w:eastAsia="en-AU"/>
        </w:rPr>
        <w:t xml:space="preserve"> </w:t>
      </w:r>
      <w:r w:rsidRPr="00762B39">
        <w:rPr>
          <w:rFonts w:eastAsia="Times New Roman" w:cs="Tahoma"/>
          <w:color w:val="000000"/>
          <w:lang w:eastAsia="en-AU"/>
        </w:rPr>
        <w:br/>
        <w:t xml:space="preserve">The Collaboration Checklist </w:t>
      </w:r>
    </w:p>
    <w:tbl>
      <w:tblPr>
        <w:tblW w:w="0" w:type="auto"/>
        <w:jc w:val="center"/>
        <w:tblCellSpacing w:w="7" w:type="dxa"/>
        <w:shd w:val="clear" w:color="auto" w:fill="CCCCCC"/>
        <w:tblCellMar>
          <w:top w:w="15" w:type="dxa"/>
          <w:left w:w="15" w:type="dxa"/>
          <w:bottom w:w="15" w:type="dxa"/>
          <w:right w:w="15" w:type="dxa"/>
        </w:tblCellMar>
        <w:tblLook w:val="04A0" w:firstRow="1" w:lastRow="0" w:firstColumn="1" w:lastColumn="0" w:noHBand="0" w:noVBand="1"/>
      </w:tblPr>
      <w:tblGrid>
        <w:gridCol w:w="4329"/>
        <w:gridCol w:w="781"/>
        <w:gridCol w:w="999"/>
        <w:gridCol w:w="821"/>
        <w:gridCol w:w="999"/>
        <w:gridCol w:w="828"/>
      </w:tblGrid>
      <w:tr w:rsidR="00DF248A" w:rsidRPr="00762B39" w:rsidTr="00DE6E79">
        <w:trPr>
          <w:tblCellSpacing w:w="7" w:type="dxa"/>
          <w:jc w:val="center"/>
        </w:trPr>
        <w:tc>
          <w:tcPr>
            <w:tcW w:w="0" w:type="auto"/>
            <w:gridSpan w:val="6"/>
            <w:shd w:val="clear" w:color="auto" w:fill="CCCCCC"/>
            <w:vAlign w:val="center"/>
            <w:hideMark/>
          </w:tcPr>
          <w:p w:rsidR="00DF248A" w:rsidRPr="00762B39" w:rsidRDefault="00DF248A" w:rsidP="00DE6E79">
            <w:pPr>
              <w:spacing w:after="0" w:line="240" w:lineRule="auto"/>
              <w:jc w:val="center"/>
              <w:rPr>
                <w:rFonts w:eastAsia="Times New Roman" w:cs="Tahoma"/>
                <w:b/>
                <w:bCs/>
                <w:color w:val="000000"/>
                <w:lang w:eastAsia="en-AU"/>
              </w:rPr>
            </w:pPr>
            <w:r w:rsidRPr="00762B39">
              <w:rPr>
                <w:rFonts w:eastAsia="Times New Roman" w:cs="Tahoma"/>
                <w:b/>
                <w:bCs/>
                <w:color w:val="000000"/>
                <w:lang w:eastAsia="en-AU"/>
              </w:rPr>
              <w:t>A COLLABORATION PROGRESS CHECKLIST</w:t>
            </w:r>
          </w:p>
        </w:tc>
      </w:tr>
      <w:tr w:rsidR="00B6126E" w:rsidRPr="00762B39" w:rsidTr="00DE6E79">
        <w:trPr>
          <w:tblCellSpacing w:w="7" w:type="dxa"/>
          <w:jc w:val="center"/>
        </w:trPr>
        <w:tc>
          <w:tcPr>
            <w:tcW w:w="0" w:type="auto"/>
            <w:shd w:val="clear" w:color="auto" w:fill="CCCCCC"/>
            <w:vAlign w:val="center"/>
            <w:hideMark/>
          </w:tcPr>
          <w:p w:rsidR="00DF248A" w:rsidRPr="00762B39" w:rsidRDefault="00DF248A" w:rsidP="00DE6E79">
            <w:pPr>
              <w:spacing w:after="0" w:line="240" w:lineRule="auto"/>
              <w:rPr>
                <w:rFonts w:eastAsia="Times New Roman" w:cs="Tahoma"/>
                <w:color w:val="000000"/>
                <w:lang w:eastAsia="en-AU"/>
              </w:rPr>
            </w:pPr>
            <w:r w:rsidRPr="00762B39">
              <w:rPr>
                <w:rFonts w:eastAsia="Times New Roman" w:cs="Tahoma"/>
                <w:color w:val="000000"/>
                <w:lang w:eastAsia="en-AU"/>
              </w:rPr>
              <w:t>Factors</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br/>
              <w:t>Strongly</w:t>
            </w:r>
            <w:r w:rsidRPr="00762B39">
              <w:rPr>
                <w:rFonts w:eastAsia="Times New Roman" w:cs="Tahoma"/>
                <w:color w:val="000000"/>
                <w:lang w:eastAsia="en-AU"/>
              </w:rPr>
              <w:br/>
              <w:t>Agree</w:t>
            </w:r>
            <w:r w:rsidRPr="00762B39">
              <w:rPr>
                <w:rFonts w:eastAsia="Times New Roman" w:cs="Tahoma"/>
                <w:color w:val="000000"/>
                <w:lang w:eastAsia="en-AU"/>
              </w:rPr>
              <w:br/>
              <w:t>1</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br/>
              <w:t>Somewhat</w:t>
            </w:r>
            <w:r w:rsidRPr="00762B39">
              <w:rPr>
                <w:rFonts w:eastAsia="Times New Roman" w:cs="Tahoma"/>
                <w:color w:val="000000"/>
                <w:lang w:eastAsia="en-AU"/>
              </w:rPr>
              <w:br/>
              <w:t>Agree</w:t>
            </w:r>
            <w:r w:rsidRPr="00762B39">
              <w:rPr>
                <w:rFonts w:eastAsia="Times New Roman" w:cs="Tahoma"/>
                <w:color w:val="000000"/>
                <w:lang w:eastAsia="en-AU"/>
              </w:rPr>
              <w:br/>
              <w:t>2</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br/>
              <w:t>Neither</w:t>
            </w:r>
            <w:r w:rsidRPr="00762B39">
              <w:rPr>
                <w:rFonts w:eastAsia="Times New Roman" w:cs="Tahoma"/>
                <w:color w:val="000000"/>
                <w:lang w:eastAsia="en-AU"/>
              </w:rPr>
              <w:br/>
              <w:t>Agree or</w:t>
            </w:r>
            <w:r w:rsidRPr="00762B39">
              <w:rPr>
                <w:rFonts w:eastAsia="Times New Roman" w:cs="Tahoma"/>
                <w:color w:val="000000"/>
                <w:lang w:eastAsia="en-AU"/>
              </w:rPr>
              <w:br/>
              <w:t>Disagree</w:t>
            </w:r>
            <w:r w:rsidRPr="00762B39">
              <w:rPr>
                <w:rFonts w:eastAsia="Times New Roman" w:cs="Tahoma"/>
                <w:color w:val="000000"/>
                <w:lang w:eastAsia="en-AU"/>
              </w:rPr>
              <w:br/>
              <w:t>3</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br/>
              <w:t>Somewhat</w:t>
            </w:r>
            <w:r w:rsidRPr="00762B39">
              <w:rPr>
                <w:rFonts w:eastAsia="Times New Roman" w:cs="Tahoma"/>
                <w:color w:val="000000"/>
                <w:lang w:eastAsia="en-AU"/>
              </w:rPr>
              <w:br/>
              <w:t>Disagree</w:t>
            </w:r>
            <w:r w:rsidRPr="00762B39">
              <w:rPr>
                <w:rFonts w:eastAsia="Times New Roman" w:cs="Tahoma"/>
                <w:color w:val="000000"/>
                <w:lang w:eastAsia="en-AU"/>
              </w:rPr>
              <w:br/>
              <w:t>4</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br/>
              <w:t>Strongly</w:t>
            </w:r>
            <w:r w:rsidRPr="00762B39">
              <w:rPr>
                <w:rFonts w:eastAsia="Times New Roman" w:cs="Tahoma"/>
                <w:color w:val="000000"/>
                <w:lang w:eastAsia="en-AU"/>
              </w:rPr>
              <w:br/>
              <w:t>Disagree</w:t>
            </w:r>
            <w:r w:rsidRPr="00762B39">
              <w:rPr>
                <w:rFonts w:eastAsia="Times New Roman" w:cs="Tahoma"/>
                <w:color w:val="000000"/>
                <w:lang w:eastAsia="en-AU"/>
              </w:rPr>
              <w:br/>
              <w:t>5</w:t>
            </w:r>
          </w:p>
        </w:tc>
      </w:tr>
      <w:tr w:rsidR="00DF248A" w:rsidRPr="00762B39" w:rsidTr="00DE6E79">
        <w:trPr>
          <w:tblCellSpacing w:w="7" w:type="dxa"/>
          <w:jc w:val="center"/>
        </w:trPr>
        <w:tc>
          <w:tcPr>
            <w:tcW w:w="0" w:type="auto"/>
            <w:shd w:val="clear" w:color="auto" w:fill="CCCCCC"/>
            <w:vAlign w:val="center"/>
          </w:tcPr>
          <w:p w:rsidR="00DF248A" w:rsidRPr="00762B39" w:rsidRDefault="00DF248A" w:rsidP="00DE6E79">
            <w:pPr>
              <w:pStyle w:val="ListParagraph"/>
              <w:numPr>
                <w:ilvl w:val="0"/>
                <w:numId w:val="2"/>
              </w:numPr>
              <w:spacing w:after="0" w:line="240" w:lineRule="auto"/>
              <w:rPr>
                <w:rFonts w:eastAsia="Times New Roman" w:cs="Tahoma"/>
                <w:color w:val="000000"/>
                <w:lang w:eastAsia="en-AU"/>
              </w:rPr>
            </w:pPr>
            <w:r w:rsidRPr="00762B39">
              <w:rPr>
                <w:rFonts w:eastAsia="Times New Roman" w:cs="Tahoma"/>
                <w:color w:val="000000"/>
                <w:lang w:eastAsia="en-AU"/>
              </w:rPr>
              <w:t>Common</w:t>
            </w:r>
          </w:p>
          <w:p w:rsidR="00DF248A" w:rsidRPr="00762B39" w:rsidRDefault="00DF248A" w:rsidP="00DE6E79">
            <w:pPr>
              <w:pStyle w:val="ListParagraph"/>
              <w:spacing w:after="0" w:line="240" w:lineRule="auto"/>
              <w:rPr>
                <w:rFonts w:eastAsia="Times New Roman" w:cs="Tahoma"/>
                <w:color w:val="000000"/>
                <w:lang w:eastAsia="en-AU"/>
              </w:rPr>
            </w:pPr>
            <w:r w:rsidRPr="00762B39">
              <w:rPr>
                <w:rFonts w:eastAsia="Times New Roman" w:cs="Tahoma"/>
                <w:color w:val="000000"/>
                <w:lang w:eastAsia="en-AU"/>
              </w:rPr>
              <w:t>Purpose</w:t>
            </w:r>
          </w:p>
        </w:tc>
        <w:tc>
          <w:tcPr>
            <w:tcW w:w="0" w:type="auto"/>
            <w:shd w:val="clear" w:color="auto" w:fill="CCCCCC"/>
            <w:vAlign w:val="center"/>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r>
      <w:tr w:rsidR="00DF248A" w:rsidRPr="00762B39" w:rsidTr="00DE6E79">
        <w:trPr>
          <w:tblCellSpacing w:w="7" w:type="dxa"/>
          <w:jc w:val="center"/>
        </w:trPr>
        <w:tc>
          <w:tcPr>
            <w:tcW w:w="0" w:type="auto"/>
            <w:shd w:val="clear" w:color="auto" w:fill="CCCCCC"/>
            <w:vAlign w:val="center"/>
          </w:tcPr>
          <w:p w:rsidR="00DF248A" w:rsidRPr="00762B39" w:rsidRDefault="00DF248A" w:rsidP="00DE6E79">
            <w:pPr>
              <w:pStyle w:val="ListParagraph"/>
              <w:numPr>
                <w:ilvl w:val="0"/>
                <w:numId w:val="2"/>
              </w:numPr>
              <w:spacing w:after="0" w:line="240" w:lineRule="auto"/>
              <w:rPr>
                <w:rFonts w:eastAsia="Times New Roman" w:cs="Tahoma"/>
                <w:color w:val="000000"/>
                <w:lang w:eastAsia="en-AU"/>
              </w:rPr>
            </w:pPr>
            <w:r w:rsidRPr="00762B39">
              <w:rPr>
                <w:rFonts w:eastAsia="Times New Roman" w:cs="Tahoma"/>
                <w:color w:val="000000"/>
                <w:lang w:eastAsia="en-AU"/>
              </w:rPr>
              <w:t>Trust</w:t>
            </w:r>
          </w:p>
        </w:tc>
        <w:tc>
          <w:tcPr>
            <w:tcW w:w="0" w:type="auto"/>
            <w:shd w:val="clear" w:color="auto" w:fill="CCCCCC"/>
            <w:vAlign w:val="center"/>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r>
      <w:tr w:rsidR="00B6126E" w:rsidRPr="00762B39" w:rsidTr="00DE6E79">
        <w:trPr>
          <w:tblCellSpacing w:w="7" w:type="dxa"/>
          <w:jc w:val="center"/>
        </w:trPr>
        <w:tc>
          <w:tcPr>
            <w:tcW w:w="0" w:type="auto"/>
            <w:shd w:val="clear" w:color="auto" w:fill="CCCCCC"/>
            <w:vAlign w:val="center"/>
            <w:hideMark/>
          </w:tcPr>
          <w:p w:rsidR="00DF248A" w:rsidRPr="00762B39" w:rsidRDefault="00DF248A" w:rsidP="00DE6E79">
            <w:pPr>
              <w:pStyle w:val="ListParagraph"/>
              <w:numPr>
                <w:ilvl w:val="0"/>
                <w:numId w:val="2"/>
              </w:numPr>
              <w:spacing w:after="0" w:line="240" w:lineRule="auto"/>
              <w:rPr>
                <w:rFonts w:eastAsia="Times New Roman" w:cs="Tahoma"/>
                <w:color w:val="000000"/>
                <w:lang w:eastAsia="en-AU"/>
              </w:rPr>
            </w:pPr>
            <w:r w:rsidRPr="00762B39">
              <w:rPr>
                <w:rFonts w:eastAsia="Times New Roman" w:cs="Tahoma"/>
                <w:color w:val="000000"/>
                <w:lang w:eastAsia="en-AU"/>
              </w:rPr>
              <w:t>Shared ownership</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r>
      <w:tr w:rsidR="00B6126E" w:rsidRPr="00762B39" w:rsidTr="00DE6E79">
        <w:trPr>
          <w:tblCellSpacing w:w="7" w:type="dxa"/>
          <w:jc w:val="center"/>
        </w:trPr>
        <w:tc>
          <w:tcPr>
            <w:tcW w:w="0" w:type="auto"/>
            <w:shd w:val="clear" w:color="auto" w:fill="CCCCCC"/>
            <w:vAlign w:val="center"/>
            <w:hideMark/>
          </w:tcPr>
          <w:p w:rsidR="00DF248A" w:rsidRPr="00762B39" w:rsidRDefault="00DF248A" w:rsidP="00DE6E79">
            <w:pPr>
              <w:pStyle w:val="ListParagraph"/>
              <w:numPr>
                <w:ilvl w:val="0"/>
                <w:numId w:val="2"/>
              </w:numPr>
              <w:spacing w:after="0" w:line="240" w:lineRule="auto"/>
              <w:rPr>
                <w:rFonts w:eastAsia="Times New Roman" w:cs="Tahoma"/>
                <w:color w:val="000000"/>
                <w:lang w:eastAsia="en-AU"/>
              </w:rPr>
            </w:pPr>
            <w:r w:rsidRPr="00762B39">
              <w:rPr>
                <w:rFonts w:eastAsia="Times New Roman" w:cs="Tahoma"/>
                <w:color w:val="000000"/>
                <w:lang w:eastAsia="en-AU"/>
              </w:rPr>
              <w:t>Communication</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r>
      <w:tr w:rsidR="00B6126E" w:rsidRPr="00762B39" w:rsidTr="00DE6E79">
        <w:trPr>
          <w:tblCellSpacing w:w="7" w:type="dxa"/>
          <w:jc w:val="center"/>
        </w:trPr>
        <w:tc>
          <w:tcPr>
            <w:tcW w:w="0" w:type="auto"/>
            <w:shd w:val="clear" w:color="auto" w:fill="CCCCCC"/>
            <w:vAlign w:val="center"/>
            <w:hideMark/>
          </w:tcPr>
          <w:p w:rsidR="00DF248A" w:rsidRPr="00762B39" w:rsidRDefault="00DF248A" w:rsidP="00DE6E79">
            <w:pPr>
              <w:pStyle w:val="ListParagraph"/>
              <w:numPr>
                <w:ilvl w:val="0"/>
                <w:numId w:val="2"/>
              </w:numPr>
              <w:spacing w:after="0" w:line="240" w:lineRule="auto"/>
              <w:rPr>
                <w:rFonts w:eastAsia="Times New Roman" w:cs="Tahoma"/>
                <w:color w:val="000000"/>
                <w:lang w:eastAsia="en-AU"/>
              </w:rPr>
            </w:pPr>
            <w:r w:rsidRPr="00762B39">
              <w:rPr>
                <w:rFonts w:eastAsia="Times New Roman" w:cs="Tahoma"/>
                <w:color w:val="000000"/>
                <w:lang w:eastAsia="en-AU"/>
              </w:rPr>
              <w:t>Sustainability</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r>
      <w:tr w:rsidR="00B6126E" w:rsidRPr="00762B39" w:rsidTr="00DE6E79">
        <w:trPr>
          <w:tblCellSpacing w:w="7" w:type="dxa"/>
          <w:jc w:val="center"/>
        </w:trPr>
        <w:tc>
          <w:tcPr>
            <w:tcW w:w="0" w:type="auto"/>
            <w:shd w:val="clear" w:color="auto" w:fill="CCCCCC"/>
            <w:vAlign w:val="center"/>
            <w:hideMark/>
          </w:tcPr>
          <w:p w:rsidR="00DF248A" w:rsidRPr="00762B39" w:rsidRDefault="00DF248A" w:rsidP="00DE6E79">
            <w:pPr>
              <w:pStyle w:val="ListParagraph"/>
              <w:numPr>
                <w:ilvl w:val="0"/>
                <w:numId w:val="2"/>
              </w:numPr>
              <w:spacing w:after="0" w:line="240" w:lineRule="auto"/>
              <w:rPr>
                <w:rFonts w:eastAsia="Times New Roman" w:cs="Tahoma"/>
                <w:color w:val="000000"/>
                <w:lang w:eastAsia="en-AU"/>
              </w:rPr>
            </w:pPr>
            <w:r w:rsidRPr="00762B39">
              <w:rPr>
                <w:rFonts w:eastAsia="Times New Roman" w:cs="Tahoma"/>
                <w:color w:val="000000"/>
                <w:lang w:eastAsia="en-AU"/>
              </w:rPr>
              <w:t>Research and</w:t>
            </w:r>
            <w:r w:rsidRPr="00762B39">
              <w:rPr>
                <w:rFonts w:eastAsia="Times New Roman" w:cs="Tahoma"/>
                <w:color w:val="000000"/>
                <w:lang w:eastAsia="en-AU"/>
              </w:rPr>
              <w:br/>
              <w:t>Evaluation</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r>
      <w:tr w:rsidR="00B6126E" w:rsidRPr="00762B39" w:rsidTr="00DE6E79">
        <w:trPr>
          <w:tblCellSpacing w:w="7" w:type="dxa"/>
          <w:jc w:val="center"/>
        </w:trPr>
        <w:tc>
          <w:tcPr>
            <w:tcW w:w="0" w:type="auto"/>
            <w:shd w:val="clear" w:color="auto" w:fill="CCCCCC"/>
            <w:vAlign w:val="center"/>
            <w:hideMark/>
          </w:tcPr>
          <w:p w:rsidR="00DF248A" w:rsidRPr="00762B39" w:rsidRDefault="00B6126E" w:rsidP="00DE6E79">
            <w:pPr>
              <w:pStyle w:val="ListParagraph"/>
              <w:numPr>
                <w:ilvl w:val="0"/>
                <w:numId w:val="2"/>
              </w:numPr>
              <w:spacing w:after="0" w:line="240" w:lineRule="auto"/>
              <w:rPr>
                <w:rFonts w:eastAsia="Times New Roman" w:cs="Tahoma"/>
                <w:color w:val="000000"/>
                <w:lang w:eastAsia="en-AU"/>
              </w:rPr>
            </w:pPr>
            <w:r w:rsidRPr="00762B39">
              <w:rPr>
                <w:rFonts w:eastAsia="Times New Roman" w:cs="Tahoma"/>
                <w:color w:val="000000"/>
                <w:lang w:eastAsia="en-AU"/>
              </w:rPr>
              <w:t>Resource incentives</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r>
      <w:tr w:rsidR="00B6126E" w:rsidRPr="00762B39" w:rsidTr="00DE6E79">
        <w:trPr>
          <w:tblCellSpacing w:w="7" w:type="dxa"/>
          <w:jc w:val="center"/>
        </w:trPr>
        <w:tc>
          <w:tcPr>
            <w:tcW w:w="0" w:type="auto"/>
            <w:shd w:val="clear" w:color="auto" w:fill="CCCCCC"/>
            <w:vAlign w:val="center"/>
            <w:hideMark/>
          </w:tcPr>
          <w:p w:rsidR="00DF248A" w:rsidRPr="00762B39" w:rsidRDefault="00DF248A" w:rsidP="00DE6E79">
            <w:pPr>
              <w:pStyle w:val="ListParagraph"/>
              <w:numPr>
                <w:ilvl w:val="0"/>
                <w:numId w:val="2"/>
              </w:numPr>
              <w:spacing w:after="0" w:line="240" w:lineRule="auto"/>
              <w:rPr>
                <w:rFonts w:eastAsia="Times New Roman" w:cs="Tahoma"/>
                <w:color w:val="000000"/>
                <w:lang w:eastAsia="en-AU"/>
              </w:rPr>
            </w:pPr>
            <w:r w:rsidRPr="00762B39">
              <w:rPr>
                <w:rFonts w:eastAsia="Times New Roman" w:cs="Tahoma"/>
                <w:color w:val="000000"/>
                <w:lang w:eastAsia="en-AU"/>
              </w:rPr>
              <w:t>Catalysts</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r>
      <w:tr w:rsidR="00B6126E" w:rsidRPr="00762B39" w:rsidTr="00DE6E79">
        <w:trPr>
          <w:tblCellSpacing w:w="7" w:type="dxa"/>
          <w:jc w:val="center"/>
        </w:trPr>
        <w:tc>
          <w:tcPr>
            <w:tcW w:w="0" w:type="auto"/>
            <w:shd w:val="clear" w:color="auto" w:fill="CCCCCC"/>
            <w:vAlign w:val="center"/>
            <w:hideMark/>
          </w:tcPr>
          <w:p w:rsidR="00DF248A" w:rsidRPr="00762B39" w:rsidRDefault="00DF248A" w:rsidP="00DE6E79">
            <w:pPr>
              <w:pStyle w:val="ListParagraph"/>
              <w:numPr>
                <w:ilvl w:val="0"/>
                <w:numId w:val="2"/>
              </w:numPr>
              <w:spacing w:after="0" w:line="240" w:lineRule="auto"/>
              <w:rPr>
                <w:rFonts w:eastAsia="Times New Roman" w:cs="Tahoma"/>
                <w:color w:val="000000"/>
                <w:lang w:eastAsia="en-AU"/>
              </w:rPr>
            </w:pPr>
            <w:r w:rsidRPr="00762B39">
              <w:rPr>
                <w:rFonts w:eastAsia="Times New Roman" w:cs="Tahoma"/>
                <w:color w:val="000000"/>
                <w:lang w:eastAsia="en-AU"/>
              </w:rPr>
              <w:t>Policies/conventions</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r>
      <w:tr w:rsidR="00DF248A" w:rsidRPr="00762B39" w:rsidTr="00DE6E79">
        <w:trPr>
          <w:tblCellSpacing w:w="7" w:type="dxa"/>
          <w:jc w:val="center"/>
        </w:trPr>
        <w:tc>
          <w:tcPr>
            <w:tcW w:w="0" w:type="auto"/>
            <w:shd w:val="clear" w:color="auto" w:fill="CCCCCC"/>
            <w:vAlign w:val="center"/>
          </w:tcPr>
          <w:p w:rsidR="00DF248A" w:rsidRPr="00762B39" w:rsidRDefault="00DF248A" w:rsidP="00DE6E79">
            <w:pPr>
              <w:pStyle w:val="ListParagraph"/>
              <w:numPr>
                <w:ilvl w:val="0"/>
                <w:numId w:val="2"/>
              </w:numPr>
              <w:spacing w:after="0" w:line="240" w:lineRule="auto"/>
              <w:rPr>
                <w:rFonts w:eastAsia="Times New Roman" w:cs="Tahoma"/>
                <w:color w:val="000000"/>
                <w:lang w:eastAsia="en-AU"/>
              </w:rPr>
            </w:pPr>
            <w:r w:rsidRPr="00762B39">
              <w:rPr>
                <w:rFonts w:eastAsia="Times New Roman" w:cs="Tahoma"/>
                <w:color w:val="000000"/>
                <w:lang w:eastAsia="en-AU"/>
              </w:rPr>
              <w:t>+ spill-over</w:t>
            </w:r>
          </w:p>
        </w:tc>
        <w:tc>
          <w:tcPr>
            <w:tcW w:w="0" w:type="auto"/>
            <w:shd w:val="clear" w:color="auto" w:fill="CCCCCC"/>
            <w:vAlign w:val="center"/>
          </w:tcPr>
          <w:p w:rsidR="00DF248A" w:rsidRPr="00762B39" w:rsidRDefault="00DF248A" w:rsidP="00DE6E79">
            <w:pPr>
              <w:spacing w:after="0" w:line="240" w:lineRule="auto"/>
              <w:jc w:val="center"/>
              <w:rPr>
                <w:rFonts w:eastAsia="Times New Roman" w:cs="Tahoma"/>
                <w:color w:val="000000"/>
                <w:lang w:eastAsia="en-AU"/>
              </w:rPr>
            </w:pPr>
          </w:p>
        </w:tc>
        <w:tc>
          <w:tcPr>
            <w:tcW w:w="0" w:type="auto"/>
            <w:shd w:val="clear" w:color="auto" w:fill="CCCCCC"/>
            <w:vAlign w:val="center"/>
          </w:tcPr>
          <w:p w:rsidR="00DF248A" w:rsidRPr="00762B39" w:rsidRDefault="00DF248A" w:rsidP="00DE6E79">
            <w:pPr>
              <w:spacing w:after="0" w:line="240" w:lineRule="auto"/>
              <w:jc w:val="center"/>
              <w:rPr>
                <w:rFonts w:eastAsia="Times New Roman" w:cs="Tahoma"/>
                <w:color w:val="000000"/>
                <w:lang w:eastAsia="en-AU"/>
              </w:rPr>
            </w:pPr>
          </w:p>
        </w:tc>
        <w:tc>
          <w:tcPr>
            <w:tcW w:w="0" w:type="auto"/>
            <w:shd w:val="clear" w:color="auto" w:fill="CCCCCC"/>
            <w:vAlign w:val="center"/>
          </w:tcPr>
          <w:p w:rsidR="00DF248A" w:rsidRPr="00762B39" w:rsidRDefault="00DF248A" w:rsidP="00DE6E79">
            <w:pPr>
              <w:spacing w:after="0" w:line="240" w:lineRule="auto"/>
              <w:jc w:val="center"/>
              <w:rPr>
                <w:rFonts w:eastAsia="Times New Roman" w:cs="Tahoma"/>
                <w:color w:val="000000"/>
                <w:lang w:eastAsia="en-AU"/>
              </w:rPr>
            </w:pPr>
          </w:p>
        </w:tc>
        <w:tc>
          <w:tcPr>
            <w:tcW w:w="0" w:type="auto"/>
            <w:shd w:val="clear" w:color="auto" w:fill="CCCCCC"/>
            <w:vAlign w:val="center"/>
          </w:tcPr>
          <w:p w:rsidR="00DF248A" w:rsidRPr="00762B39" w:rsidRDefault="00DF248A" w:rsidP="00DE6E79">
            <w:pPr>
              <w:spacing w:after="0" w:line="240" w:lineRule="auto"/>
              <w:jc w:val="center"/>
              <w:rPr>
                <w:rFonts w:eastAsia="Times New Roman" w:cs="Tahoma"/>
                <w:color w:val="000000"/>
                <w:lang w:eastAsia="en-AU"/>
              </w:rPr>
            </w:pPr>
          </w:p>
        </w:tc>
        <w:tc>
          <w:tcPr>
            <w:tcW w:w="0" w:type="auto"/>
            <w:shd w:val="clear" w:color="auto" w:fill="CCCCCC"/>
            <w:vAlign w:val="center"/>
          </w:tcPr>
          <w:p w:rsidR="00DF248A" w:rsidRPr="00762B39" w:rsidRDefault="00DF248A" w:rsidP="00DE6E79">
            <w:pPr>
              <w:spacing w:after="0" w:line="240" w:lineRule="auto"/>
              <w:jc w:val="center"/>
              <w:rPr>
                <w:rFonts w:eastAsia="Times New Roman" w:cs="Tahoma"/>
                <w:color w:val="000000"/>
                <w:lang w:eastAsia="en-AU"/>
              </w:rPr>
            </w:pPr>
          </w:p>
        </w:tc>
      </w:tr>
      <w:tr w:rsidR="00B6126E" w:rsidRPr="00762B39" w:rsidTr="00DE6E79">
        <w:trPr>
          <w:tblCellSpacing w:w="7" w:type="dxa"/>
          <w:jc w:val="center"/>
        </w:trPr>
        <w:tc>
          <w:tcPr>
            <w:tcW w:w="0" w:type="auto"/>
            <w:shd w:val="clear" w:color="auto" w:fill="CCCCCC"/>
            <w:vAlign w:val="center"/>
            <w:hideMark/>
          </w:tcPr>
          <w:p w:rsidR="00DF248A" w:rsidRPr="00762B39" w:rsidRDefault="00DF248A" w:rsidP="00DE6E79">
            <w:pPr>
              <w:pStyle w:val="ListParagraph"/>
              <w:numPr>
                <w:ilvl w:val="0"/>
                <w:numId w:val="2"/>
              </w:numPr>
              <w:spacing w:after="0" w:line="240" w:lineRule="auto"/>
              <w:rPr>
                <w:rFonts w:eastAsia="Times New Roman" w:cs="Tahoma"/>
                <w:color w:val="000000"/>
                <w:lang w:eastAsia="en-AU"/>
              </w:rPr>
            </w:pPr>
            <w:r w:rsidRPr="00762B39">
              <w:rPr>
                <w:rFonts w:eastAsia="Times New Roman" w:cs="Tahoma"/>
                <w:color w:val="000000"/>
                <w:lang w:eastAsia="en-AU"/>
              </w:rPr>
              <w:t>Connectedness</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r>
      <w:tr w:rsidR="00B6126E" w:rsidRPr="00762B39" w:rsidTr="00DE6E79">
        <w:trPr>
          <w:tblCellSpacing w:w="7" w:type="dxa"/>
          <w:jc w:val="center"/>
        </w:trPr>
        <w:tc>
          <w:tcPr>
            <w:tcW w:w="0" w:type="auto"/>
            <w:shd w:val="clear" w:color="auto" w:fill="CCCCCC"/>
            <w:vAlign w:val="center"/>
            <w:hideMark/>
          </w:tcPr>
          <w:p w:rsidR="00DF248A" w:rsidRPr="00762B39" w:rsidRDefault="00DF248A" w:rsidP="00DE6E79">
            <w:pPr>
              <w:pStyle w:val="ListParagraph"/>
              <w:numPr>
                <w:ilvl w:val="0"/>
                <w:numId w:val="2"/>
              </w:numPr>
              <w:spacing w:after="0" w:line="240" w:lineRule="auto"/>
              <w:rPr>
                <w:rFonts w:eastAsia="Times New Roman" w:cs="Tahoma"/>
                <w:color w:val="000000"/>
                <w:lang w:eastAsia="en-AU"/>
              </w:rPr>
            </w:pPr>
            <w:r w:rsidRPr="00762B39">
              <w:rPr>
                <w:rFonts w:eastAsia="Times New Roman" w:cs="Tahoma"/>
                <w:color w:val="000000"/>
                <w:lang w:eastAsia="en-AU"/>
              </w:rPr>
              <w:t>Leadership</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r>
      <w:tr w:rsidR="00B6126E" w:rsidRPr="00762B39" w:rsidTr="00DE6E79">
        <w:trPr>
          <w:tblCellSpacing w:w="7" w:type="dxa"/>
          <w:jc w:val="center"/>
        </w:trPr>
        <w:tc>
          <w:tcPr>
            <w:tcW w:w="0" w:type="auto"/>
            <w:shd w:val="clear" w:color="auto" w:fill="CCCCCC"/>
            <w:vAlign w:val="center"/>
            <w:hideMark/>
          </w:tcPr>
          <w:p w:rsidR="00DF248A" w:rsidRPr="00762B39" w:rsidRDefault="00DF248A" w:rsidP="00DE6E79">
            <w:pPr>
              <w:pStyle w:val="ListParagraph"/>
              <w:numPr>
                <w:ilvl w:val="0"/>
                <w:numId w:val="2"/>
              </w:numPr>
              <w:spacing w:after="0" w:line="240" w:lineRule="auto"/>
              <w:rPr>
                <w:rFonts w:eastAsia="Times New Roman" w:cs="Tahoma"/>
                <w:color w:val="000000"/>
                <w:lang w:eastAsia="en-AU"/>
              </w:rPr>
            </w:pPr>
            <w:r w:rsidRPr="00762B39">
              <w:rPr>
                <w:rFonts w:eastAsia="Times New Roman" w:cs="Tahoma"/>
                <w:color w:val="000000"/>
                <w:lang w:eastAsia="en-AU"/>
              </w:rPr>
              <w:t>Understanding</w:t>
            </w:r>
            <w:r w:rsidR="00C35947">
              <w:rPr>
                <w:rFonts w:eastAsia="Times New Roman" w:cs="Tahoma"/>
                <w:color w:val="000000"/>
                <w:lang w:eastAsia="en-AU"/>
              </w:rPr>
              <w:t xml:space="preserve"> the policy</w:t>
            </w:r>
            <w:r w:rsidR="00C35947">
              <w:rPr>
                <w:rFonts w:eastAsia="Times New Roman" w:cs="Tahoma"/>
                <w:color w:val="000000"/>
                <w:lang w:eastAsia="en-AU"/>
              </w:rPr>
              <w:br/>
              <w:t>c</w:t>
            </w:r>
            <w:r w:rsidRPr="00762B39">
              <w:rPr>
                <w:rFonts w:eastAsia="Times New Roman" w:cs="Tahoma"/>
                <w:color w:val="000000"/>
                <w:lang w:eastAsia="en-AU"/>
              </w:rPr>
              <w:t>ommunity</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r>
      <w:tr w:rsidR="00B6126E" w:rsidRPr="00762B39" w:rsidTr="00DE6E79">
        <w:trPr>
          <w:tblCellSpacing w:w="7" w:type="dxa"/>
          <w:jc w:val="center"/>
        </w:trPr>
        <w:tc>
          <w:tcPr>
            <w:tcW w:w="0" w:type="auto"/>
            <w:shd w:val="clear" w:color="auto" w:fill="CCCCCC"/>
            <w:vAlign w:val="center"/>
            <w:hideMark/>
          </w:tcPr>
          <w:p w:rsidR="00DF248A" w:rsidRPr="00762B39" w:rsidRDefault="00DF248A" w:rsidP="00DE6E79">
            <w:pPr>
              <w:pStyle w:val="ListParagraph"/>
              <w:numPr>
                <w:ilvl w:val="0"/>
                <w:numId w:val="2"/>
              </w:numPr>
              <w:spacing w:after="0" w:line="240" w:lineRule="auto"/>
              <w:rPr>
                <w:rFonts w:eastAsia="Times New Roman" w:cs="Tahoma"/>
                <w:color w:val="000000"/>
                <w:lang w:eastAsia="en-AU"/>
              </w:rPr>
            </w:pPr>
            <w:r w:rsidRPr="00762B39">
              <w:rPr>
                <w:rFonts w:eastAsia="Times New Roman" w:cs="Tahoma"/>
                <w:color w:val="000000"/>
                <w:lang w:eastAsia="en-AU"/>
              </w:rPr>
              <w:t>A prehistory of collaboration</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r>
      <w:tr w:rsidR="00DF248A" w:rsidRPr="00762B39" w:rsidTr="00DE6E79">
        <w:trPr>
          <w:tblCellSpacing w:w="7" w:type="dxa"/>
          <w:jc w:val="center"/>
        </w:trPr>
        <w:tc>
          <w:tcPr>
            <w:tcW w:w="0" w:type="auto"/>
            <w:shd w:val="clear" w:color="auto" w:fill="CCCCCC"/>
            <w:vAlign w:val="center"/>
          </w:tcPr>
          <w:p w:rsidR="00DF248A" w:rsidRPr="00762B39" w:rsidRDefault="00B6126E" w:rsidP="00B6126E">
            <w:pPr>
              <w:pStyle w:val="ListParagraph"/>
              <w:numPr>
                <w:ilvl w:val="0"/>
                <w:numId w:val="2"/>
              </w:numPr>
              <w:spacing w:after="0" w:line="240" w:lineRule="auto"/>
              <w:rPr>
                <w:rFonts w:eastAsia="Times New Roman" w:cs="Tahoma"/>
                <w:color w:val="000000"/>
                <w:lang w:eastAsia="en-AU"/>
              </w:rPr>
            </w:pPr>
            <w:r w:rsidRPr="00762B39">
              <w:rPr>
                <w:rFonts w:eastAsia="Times New Roman" w:cs="Tahoma"/>
                <w:color w:val="000000"/>
                <w:lang w:eastAsia="en-AU"/>
              </w:rPr>
              <w:t>Capacity to outperform alternatives</w:t>
            </w:r>
          </w:p>
        </w:tc>
        <w:tc>
          <w:tcPr>
            <w:tcW w:w="0" w:type="auto"/>
            <w:shd w:val="clear" w:color="auto" w:fill="CCCCCC"/>
            <w:vAlign w:val="center"/>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r>
      <w:tr w:rsidR="00B6126E" w:rsidRPr="00762B39" w:rsidTr="00DE6E79">
        <w:trPr>
          <w:tblCellSpacing w:w="7" w:type="dxa"/>
          <w:jc w:val="center"/>
        </w:trPr>
        <w:tc>
          <w:tcPr>
            <w:tcW w:w="0" w:type="auto"/>
            <w:shd w:val="clear" w:color="auto" w:fill="CCCCCC"/>
            <w:vAlign w:val="center"/>
            <w:hideMark/>
          </w:tcPr>
          <w:p w:rsidR="00DF248A" w:rsidRPr="00762B39" w:rsidRDefault="00DF248A" w:rsidP="00DE6E79">
            <w:pPr>
              <w:spacing w:after="0" w:line="240" w:lineRule="auto"/>
              <w:rPr>
                <w:rFonts w:eastAsia="Times New Roman" w:cs="Tahoma"/>
                <w:color w:val="000000"/>
                <w:lang w:eastAsia="en-AU"/>
              </w:rPr>
            </w:pPr>
            <w:r w:rsidRPr="00762B39">
              <w:rPr>
                <w:rFonts w:eastAsia="Times New Roman" w:cs="Tahoma"/>
                <w:color w:val="000000"/>
                <w:lang w:eastAsia="en-AU"/>
              </w:rPr>
              <w:t>Totals</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r>
      <w:tr w:rsidR="00B6126E" w:rsidRPr="00762B39" w:rsidTr="00DE6E79">
        <w:trPr>
          <w:tblCellSpacing w:w="7" w:type="dxa"/>
          <w:jc w:val="center"/>
        </w:trPr>
        <w:tc>
          <w:tcPr>
            <w:tcW w:w="0" w:type="auto"/>
            <w:shd w:val="clear" w:color="auto" w:fill="CCCCCC"/>
            <w:vAlign w:val="center"/>
            <w:hideMark/>
          </w:tcPr>
          <w:p w:rsidR="00DF248A" w:rsidRPr="00762B39" w:rsidRDefault="00DF248A" w:rsidP="00DE6E79">
            <w:pPr>
              <w:spacing w:after="0" w:line="240" w:lineRule="auto"/>
              <w:rPr>
                <w:rFonts w:eastAsia="Times New Roman" w:cs="Tahoma"/>
                <w:color w:val="000000"/>
                <w:lang w:eastAsia="en-AU"/>
              </w:rPr>
            </w:pPr>
            <w:r w:rsidRPr="00762B39">
              <w:rPr>
                <w:rFonts w:eastAsia="Times New Roman" w:cs="Tahoma"/>
                <w:color w:val="000000"/>
                <w:lang w:eastAsia="en-AU"/>
              </w:rPr>
              <w:t>Grand Totals</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c>
          <w:tcPr>
            <w:tcW w:w="0" w:type="auto"/>
            <w:shd w:val="clear" w:color="auto" w:fill="CCCCCC"/>
            <w:vAlign w:val="center"/>
            <w:hideMark/>
          </w:tcPr>
          <w:p w:rsidR="00DF248A" w:rsidRPr="00762B39" w:rsidRDefault="00DF248A" w:rsidP="00DE6E79">
            <w:pPr>
              <w:spacing w:after="0" w:line="240" w:lineRule="auto"/>
              <w:jc w:val="center"/>
              <w:rPr>
                <w:rFonts w:eastAsia="Times New Roman" w:cs="Tahoma"/>
                <w:color w:val="000000"/>
                <w:lang w:eastAsia="en-AU"/>
              </w:rPr>
            </w:pPr>
            <w:r w:rsidRPr="00762B39">
              <w:rPr>
                <w:rFonts w:eastAsia="Times New Roman" w:cs="Tahoma"/>
                <w:color w:val="000000"/>
                <w:lang w:eastAsia="en-AU"/>
              </w:rPr>
              <w:t>_____</w:t>
            </w:r>
          </w:p>
        </w:tc>
      </w:tr>
    </w:tbl>
    <w:p w:rsidR="00DF248A" w:rsidRPr="00762B39" w:rsidRDefault="00DF248A" w:rsidP="00DF248A"/>
    <w:p w:rsidR="00DF248A" w:rsidRPr="00762B39" w:rsidRDefault="00392BDC" w:rsidP="00392BDC">
      <w:pPr>
        <w:jc w:val="both"/>
      </w:pPr>
      <w:r w:rsidRPr="00762B39">
        <w:rPr>
          <w:rFonts w:cs="Tahoma"/>
          <w:color w:val="000000"/>
        </w:rPr>
        <w:t xml:space="preserve">Identifying the strengths and challenges of </w:t>
      </w:r>
      <w:r w:rsidR="00C72A31">
        <w:rPr>
          <w:rFonts w:cs="Tahoma"/>
          <w:color w:val="000000"/>
        </w:rPr>
        <w:t xml:space="preserve">collaboration will allow for better </w:t>
      </w:r>
      <w:r w:rsidRPr="00762B39">
        <w:rPr>
          <w:rFonts w:cs="Tahoma"/>
          <w:color w:val="000000"/>
        </w:rPr>
        <w:t>monitor</w:t>
      </w:r>
      <w:r w:rsidR="00C72A31">
        <w:rPr>
          <w:rFonts w:cs="Tahoma"/>
          <w:color w:val="000000"/>
        </w:rPr>
        <w:t>ing</w:t>
      </w:r>
      <w:r w:rsidRPr="00762B39">
        <w:rPr>
          <w:rFonts w:cs="Tahoma"/>
          <w:color w:val="000000"/>
        </w:rPr>
        <w:t>, document</w:t>
      </w:r>
      <w:r w:rsidR="00C72A31">
        <w:rPr>
          <w:rFonts w:cs="Tahoma"/>
          <w:color w:val="000000"/>
        </w:rPr>
        <w:t>ation of</w:t>
      </w:r>
      <w:r w:rsidRPr="00762B39">
        <w:rPr>
          <w:rFonts w:cs="Tahoma"/>
          <w:color w:val="000000"/>
        </w:rPr>
        <w:t xml:space="preserve"> success stories and </w:t>
      </w:r>
      <w:r w:rsidR="00C72A31">
        <w:rPr>
          <w:rFonts w:cs="Tahoma"/>
          <w:color w:val="000000"/>
        </w:rPr>
        <w:t xml:space="preserve">the degree of reflexivity necessary to </w:t>
      </w:r>
      <w:r w:rsidRPr="00762B39">
        <w:rPr>
          <w:rFonts w:cs="Tahoma"/>
          <w:color w:val="000000"/>
        </w:rPr>
        <w:t xml:space="preserve">introduce mitigating </w:t>
      </w:r>
      <w:r w:rsidRPr="00762B39">
        <w:rPr>
          <w:rFonts w:cs="Tahoma"/>
          <w:color w:val="000000"/>
        </w:rPr>
        <w:lastRenderedPageBreak/>
        <w:t xml:space="preserve">strategies where appropriate. </w:t>
      </w:r>
      <w:r w:rsidRPr="00762B39">
        <w:rPr>
          <w:rFonts w:eastAsia="Times New Roman" w:cs="Tahoma"/>
          <w:bCs/>
          <w:color w:val="000000"/>
          <w:lang w:eastAsia="en-AU"/>
        </w:rPr>
        <w:t>Borden and Perkins observe that</w:t>
      </w:r>
      <w:r w:rsidRPr="00762B39">
        <w:rPr>
          <w:rFonts w:cs="Tahoma"/>
          <w:color w:val="000000"/>
        </w:rPr>
        <w:t xml:space="preserve"> “if the group scores from 0-30 the collaborations has many components that comprise a successful collaboration. There are goals, working members, and strong leadership. If the collab</w:t>
      </w:r>
      <w:r w:rsidR="001D33DF">
        <w:rPr>
          <w:rFonts w:cs="Tahoma"/>
          <w:color w:val="000000"/>
        </w:rPr>
        <w:t xml:space="preserve">orative group scores between 31 and </w:t>
      </w:r>
      <w:r w:rsidRPr="00762B39">
        <w:rPr>
          <w:rFonts w:cs="Tahoma"/>
          <w:color w:val="000000"/>
        </w:rPr>
        <w:t>48 the group has some of the factors; however, there is some need to develop the inter-workings of the group. The group may need to determine new ways of working together. Howev</w:t>
      </w:r>
      <w:r w:rsidR="005B655D" w:rsidRPr="00762B39">
        <w:rPr>
          <w:rFonts w:cs="Tahoma"/>
          <w:color w:val="000000"/>
        </w:rPr>
        <w:t xml:space="preserve">er, if the group scores between </w:t>
      </w:r>
      <w:r w:rsidR="001D33DF">
        <w:rPr>
          <w:rFonts w:cs="Tahoma"/>
          <w:color w:val="000000"/>
        </w:rPr>
        <w:t xml:space="preserve">49 and </w:t>
      </w:r>
      <w:r w:rsidRPr="00762B39">
        <w:rPr>
          <w:rFonts w:cs="Tahoma"/>
          <w:color w:val="000000"/>
        </w:rPr>
        <w:t xml:space="preserve">65 the group may wish to refocus their goals and </w:t>
      </w:r>
      <w:r w:rsidR="001D33DF">
        <w:rPr>
          <w:rFonts w:cs="Tahoma"/>
          <w:color w:val="000000"/>
        </w:rPr>
        <w:t>leadership. Establishing a partnership</w:t>
      </w:r>
      <w:r w:rsidRPr="00762B39">
        <w:rPr>
          <w:rFonts w:cs="Tahoma"/>
          <w:color w:val="000000"/>
        </w:rPr>
        <w:t>'s strengths and challenges can serve</w:t>
      </w:r>
      <w:r w:rsidR="001D33DF">
        <w:rPr>
          <w:rFonts w:cs="Tahoma"/>
          <w:color w:val="000000"/>
        </w:rPr>
        <w:t xml:space="preserve"> as a springboard to building </w:t>
      </w:r>
      <w:r w:rsidRPr="00762B39">
        <w:rPr>
          <w:rFonts w:cs="Tahoma"/>
          <w:color w:val="000000"/>
        </w:rPr>
        <w:t>more effective collaborati</w:t>
      </w:r>
      <w:r w:rsidR="001D33DF">
        <w:rPr>
          <w:rFonts w:cs="Tahoma"/>
          <w:color w:val="000000"/>
        </w:rPr>
        <w:t>on</w:t>
      </w:r>
      <w:r w:rsidRPr="00762B39">
        <w:rPr>
          <w:rFonts w:cs="Tahoma"/>
          <w:color w:val="000000"/>
        </w:rPr>
        <w:t>.</w:t>
      </w:r>
    </w:p>
    <w:p w:rsidR="005B655D" w:rsidRPr="00563525" w:rsidRDefault="005B655D" w:rsidP="005B655D">
      <w:pPr>
        <w:jc w:val="right"/>
        <w:rPr>
          <w:rFonts w:eastAsia="Times New Roman" w:cs="Tahoma"/>
          <w:b/>
          <w:color w:val="000000"/>
          <w:lang w:eastAsia="en-AU"/>
        </w:rPr>
      </w:pPr>
      <w:r w:rsidRPr="00563525">
        <w:rPr>
          <w:rFonts w:eastAsia="Times New Roman" w:cs="Tahoma"/>
          <w:b/>
          <w:color w:val="000000"/>
          <w:lang w:eastAsia="en-AU"/>
        </w:rPr>
        <w:t>Mark Evans</w:t>
      </w:r>
      <w:r w:rsidR="00563525" w:rsidRPr="00563525">
        <w:rPr>
          <w:rFonts w:eastAsia="Times New Roman" w:cs="Tahoma"/>
          <w:b/>
          <w:color w:val="000000"/>
          <w:lang w:eastAsia="en-AU"/>
        </w:rPr>
        <w:t>, email: mark.evans@moadoph.gov.au</w:t>
      </w:r>
    </w:p>
    <w:p w:rsidR="006D158A" w:rsidRDefault="006D158A" w:rsidP="00563525">
      <w:pPr>
        <w:spacing w:after="0" w:line="240" w:lineRule="auto"/>
        <w:ind w:left="284" w:hanging="284"/>
        <w:jc w:val="both"/>
        <w:rPr>
          <w:rFonts w:eastAsia="Times New Roman" w:cs="Tahoma"/>
          <w:b/>
          <w:color w:val="000000"/>
          <w:lang w:eastAsia="en-AU"/>
        </w:rPr>
      </w:pPr>
    </w:p>
    <w:p w:rsidR="006D158A" w:rsidRDefault="006D158A" w:rsidP="00563525">
      <w:pPr>
        <w:spacing w:after="0" w:line="240" w:lineRule="auto"/>
        <w:ind w:left="284" w:hanging="284"/>
        <w:jc w:val="both"/>
        <w:rPr>
          <w:rFonts w:eastAsia="Times New Roman" w:cs="Tahoma"/>
          <w:b/>
          <w:color w:val="000000"/>
          <w:lang w:eastAsia="en-AU"/>
        </w:rPr>
      </w:pPr>
    </w:p>
    <w:p w:rsidR="006D158A" w:rsidRDefault="006D158A" w:rsidP="00563525">
      <w:pPr>
        <w:spacing w:after="0" w:line="240" w:lineRule="auto"/>
        <w:ind w:left="284" w:hanging="284"/>
        <w:jc w:val="both"/>
        <w:rPr>
          <w:rFonts w:eastAsia="Times New Roman" w:cs="Tahoma"/>
          <w:b/>
          <w:color w:val="000000"/>
          <w:lang w:eastAsia="en-AU"/>
        </w:rPr>
      </w:pPr>
    </w:p>
    <w:p w:rsidR="006D158A" w:rsidRDefault="006D158A" w:rsidP="00563525">
      <w:pPr>
        <w:spacing w:after="0" w:line="240" w:lineRule="auto"/>
        <w:ind w:left="284" w:hanging="284"/>
        <w:jc w:val="both"/>
        <w:rPr>
          <w:rFonts w:eastAsia="Times New Roman" w:cs="Tahoma"/>
          <w:b/>
          <w:color w:val="000000"/>
          <w:lang w:eastAsia="en-AU"/>
        </w:rPr>
      </w:pPr>
    </w:p>
    <w:p w:rsidR="00DF248A" w:rsidRPr="006D158A" w:rsidRDefault="00DF248A" w:rsidP="00563525">
      <w:pPr>
        <w:spacing w:after="0" w:line="240" w:lineRule="auto"/>
        <w:ind w:left="284" w:hanging="284"/>
        <w:jc w:val="both"/>
        <w:rPr>
          <w:rFonts w:eastAsia="Times New Roman" w:cs="Tahoma"/>
          <w:b/>
          <w:color w:val="000000"/>
          <w:lang w:eastAsia="en-AU"/>
        </w:rPr>
      </w:pPr>
      <w:r w:rsidRPr="006D158A">
        <w:rPr>
          <w:rFonts w:eastAsia="Times New Roman" w:cs="Tahoma"/>
          <w:b/>
          <w:color w:val="000000"/>
          <w:lang w:eastAsia="en-AU"/>
        </w:rPr>
        <w:t>References</w:t>
      </w:r>
    </w:p>
    <w:p w:rsidR="00DF248A" w:rsidRPr="00563525" w:rsidRDefault="00DF248A" w:rsidP="00563525">
      <w:pPr>
        <w:spacing w:after="0" w:line="240" w:lineRule="auto"/>
        <w:ind w:left="284" w:hanging="284"/>
        <w:jc w:val="both"/>
        <w:rPr>
          <w:rFonts w:cs="Tahoma"/>
          <w:sz w:val="20"/>
          <w:szCs w:val="20"/>
        </w:rPr>
      </w:pPr>
      <w:r w:rsidRPr="00563525">
        <w:rPr>
          <w:rFonts w:cs="Tahoma"/>
          <w:sz w:val="20"/>
          <w:szCs w:val="20"/>
        </w:rPr>
        <w:t xml:space="preserve">Ansell, C. and Gash, A. (2008), ‘Collaborative Governance in Theory and Practice’, </w:t>
      </w:r>
      <w:r w:rsidRPr="00563525">
        <w:rPr>
          <w:rFonts w:cs="Tahoma"/>
          <w:i/>
          <w:sz w:val="20"/>
          <w:szCs w:val="20"/>
        </w:rPr>
        <w:t>Journal of Public Administration Research and Theory</w:t>
      </w:r>
      <w:r w:rsidRPr="00563525">
        <w:rPr>
          <w:rFonts w:cs="Tahoma"/>
          <w:sz w:val="20"/>
          <w:szCs w:val="20"/>
        </w:rPr>
        <w:t>, Vol.18, No.4, pp.543-571.</w:t>
      </w:r>
    </w:p>
    <w:p w:rsidR="00DF248A" w:rsidRPr="00563525" w:rsidRDefault="00DF248A" w:rsidP="00563525">
      <w:pPr>
        <w:spacing w:after="0" w:line="240" w:lineRule="auto"/>
        <w:ind w:left="284" w:hanging="284"/>
        <w:rPr>
          <w:rFonts w:cs="Tahoma"/>
          <w:spacing w:val="-1"/>
          <w:sz w:val="20"/>
          <w:szCs w:val="20"/>
        </w:rPr>
      </w:pPr>
      <w:r w:rsidRPr="00563525">
        <w:rPr>
          <w:rFonts w:cs="Tahoma"/>
          <w:sz w:val="20"/>
          <w:szCs w:val="20"/>
        </w:rPr>
        <w:t>ACT</w:t>
      </w:r>
      <w:r w:rsidRPr="00563525">
        <w:rPr>
          <w:rFonts w:cs="Tahoma"/>
          <w:spacing w:val="-14"/>
          <w:sz w:val="20"/>
          <w:szCs w:val="20"/>
        </w:rPr>
        <w:t xml:space="preserve"> </w:t>
      </w:r>
      <w:r w:rsidRPr="00563525">
        <w:rPr>
          <w:rFonts w:cs="Tahoma"/>
          <w:sz w:val="20"/>
          <w:szCs w:val="20"/>
        </w:rPr>
        <w:t>Directors-General</w:t>
      </w:r>
      <w:r w:rsidRPr="00563525">
        <w:rPr>
          <w:rFonts w:cs="Tahoma"/>
          <w:spacing w:val="24"/>
          <w:w w:val="99"/>
          <w:sz w:val="20"/>
          <w:szCs w:val="20"/>
        </w:rPr>
        <w:t xml:space="preserve"> </w:t>
      </w:r>
      <w:r w:rsidRPr="00563525">
        <w:rPr>
          <w:rFonts w:cs="Tahoma"/>
          <w:sz w:val="20"/>
          <w:szCs w:val="20"/>
        </w:rPr>
        <w:t>Strengthening</w:t>
      </w:r>
      <w:r w:rsidRPr="00563525">
        <w:rPr>
          <w:rFonts w:cs="Tahoma"/>
          <w:spacing w:val="-21"/>
          <w:sz w:val="20"/>
          <w:szCs w:val="20"/>
        </w:rPr>
        <w:t xml:space="preserve"> </w:t>
      </w:r>
      <w:r w:rsidRPr="00563525">
        <w:rPr>
          <w:rFonts w:cs="Tahoma"/>
          <w:sz w:val="20"/>
          <w:szCs w:val="20"/>
        </w:rPr>
        <w:t>Families</w:t>
      </w:r>
      <w:r w:rsidRPr="00563525">
        <w:rPr>
          <w:rFonts w:cs="Tahoma"/>
          <w:spacing w:val="-23"/>
          <w:sz w:val="20"/>
          <w:szCs w:val="20"/>
        </w:rPr>
        <w:t xml:space="preserve"> </w:t>
      </w:r>
      <w:r w:rsidRPr="00563525">
        <w:rPr>
          <w:rFonts w:cs="Tahoma"/>
          <w:sz w:val="20"/>
          <w:szCs w:val="20"/>
        </w:rPr>
        <w:t>Committee (2013), Improving Services with Families</w:t>
      </w:r>
      <w:r w:rsidRPr="00563525">
        <w:rPr>
          <w:rFonts w:cs="Tahoma"/>
          <w:spacing w:val="-1"/>
          <w:sz w:val="20"/>
          <w:szCs w:val="20"/>
        </w:rPr>
        <w:t>:</w:t>
      </w:r>
      <w:r w:rsidRPr="00563525">
        <w:rPr>
          <w:rFonts w:cs="Tahoma"/>
          <w:b/>
          <w:sz w:val="20"/>
          <w:szCs w:val="20"/>
        </w:rPr>
        <w:t xml:space="preserve"> </w:t>
      </w:r>
      <w:r w:rsidRPr="00563525">
        <w:rPr>
          <w:rFonts w:cs="Tahoma"/>
          <w:bCs/>
          <w:sz w:val="20"/>
          <w:szCs w:val="20"/>
        </w:rPr>
        <w:t>“A</w:t>
      </w:r>
      <w:r w:rsidRPr="00563525">
        <w:rPr>
          <w:rFonts w:cs="Tahoma"/>
          <w:bCs/>
          <w:spacing w:val="-1"/>
          <w:sz w:val="20"/>
          <w:szCs w:val="20"/>
        </w:rPr>
        <w:t xml:space="preserve"> perfect </w:t>
      </w:r>
      <w:r w:rsidRPr="00563525">
        <w:rPr>
          <w:rFonts w:cs="Tahoma"/>
          <w:bCs/>
          <w:spacing w:val="-2"/>
          <w:sz w:val="20"/>
          <w:szCs w:val="20"/>
        </w:rPr>
        <w:t>project</w:t>
      </w:r>
      <w:r w:rsidRPr="00563525">
        <w:rPr>
          <w:rFonts w:cs="Tahoma"/>
          <w:bCs/>
          <w:spacing w:val="-1"/>
          <w:sz w:val="20"/>
          <w:szCs w:val="20"/>
        </w:rPr>
        <w:t xml:space="preserve"> in</w:t>
      </w:r>
      <w:r w:rsidRPr="00563525">
        <w:rPr>
          <w:rFonts w:cs="Tahoma"/>
          <w:bCs/>
          <w:sz w:val="20"/>
          <w:szCs w:val="20"/>
        </w:rPr>
        <w:t xml:space="preserve"> </w:t>
      </w:r>
      <w:r w:rsidRPr="00563525">
        <w:rPr>
          <w:rFonts w:cs="Tahoma"/>
          <w:bCs/>
          <w:spacing w:val="-1"/>
          <w:sz w:val="20"/>
          <w:szCs w:val="20"/>
        </w:rPr>
        <w:t>an</w:t>
      </w:r>
      <w:r w:rsidRPr="00563525">
        <w:rPr>
          <w:rFonts w:cs="Tahoma"/>
          <w:bCs/>
          <w:spacing w:val="-2"/>
          <w:sz w:val="20"/>
          <w:szCs w:val="20"/>
        </w:rPr>
        <w:t xml:space="preserve"> </w:t>
      </w:r>
      <w:r w:rsidRPr="00563525">
        <w:rPr>
          <w:rFonts w:cs="Tahoma"/>
          <w:bCs/>
          <w:spacing w:val="-1"/>
          <w:sz w:val="20"/>
          <w:szCs w:val="20"/>
        </w:rPr>
        <w:t>imperfect system”. Canberra:</w:t>
      </w:r>
      <w:r w:rsidRPr="00563525">
        <w:rPr>
          <w:rFonts w:cs="Tahoma"/>
          <w:b/>
          <w:bCs/>
          <w:spacing w:val="-1"/>
          <w:sz w:val="20"/>
          <w:szCs w:val="20"/>
        </w:rPr>
        <w:t xml:space="preserve"> </w:t>
      </w:r>
      <w:r w:rsidRPr="00563525">
        <w:rPr>
          <w:rFonts w:cs="Tahoma"/>
          <w:spacing w:val="-1"/>
          <w:sz w:val="20"/>
          <w:szCs w:val="20"/>
        </w:rPr>
        <w:t>Institute</w:t>
      </w:r>
      <w:r w:rsidRPr="00563525">
        <w:rPr>
          <w:rFonts w:cs="Tahoma"/>
          <w:spacing w:val="-2"/>
          <w:sz w:val="20"/>
          <w:szCs w:val="20"/>
        </w:rPr>
        <w:t xml:space="preserve"> </w:t>
      </w:r>
      <w:r w:rsidRPr="00563525">
        <w:rPr>
          <w:rFonts w:cs="Tahoma"/>
          <w:spacing w:val="-1"/>
          <w:sz w:val="20"/>
          <w:szCs w:val="20"/>
        </w:rPr>
        <w:t>for</w:t>
      </w:r>
      <w:r w:rsidRPr="00563525">
        <w:rPr>
          <w:rFonts w:cs="Tahoma"/>
          <w:spacing w:val="-2"/>
          <w:sz w:val="20"/>
          <w:szCs w:val="20"/>
        </w:rPr>
        <w:t xml:space="preserve"> </w:t>
      </w:r>
      <w:r w:rsidRPr="00563525">
        <w:rPr>
          <w:rFonts w:cs="Tahoma"/>
          <w:spacing w:val="-1"/>
          <w:sz w:val="20"/>
          <w:szCs w:val="20"/>
        </w:rPr>
        <w:t>Governance</w:t>
      </w:r>
      <w:r w:rsidR="00392BDC" w:rsidRPr="00563525">
        <w:rPr>
          <w:rFonts w:cs="Tahoma"/>
          <w:spacing w:val="-1"/>
          <w:sz w:val="20"/>
          <w:szCs w:val="20"/>
        </w:rPr>
        <w:t>.</w:t>
      </w:r>
    </w:p>
    <w:p w:rsidR="00DF248A" w:rsidRPr="00563525" w:rsidRDefault="00392BDC" w:rsidP="00563525">
      <w:pPr>
        <w:spacing w:after="0" w:line="240" w:lineRule="auto"/>
        <w:ind w:left="284" w:hanging="284"/>
        <w:rPr>
          <w:rFonts w:cs="Tahoma"/>
          <w:spacing w:val="-1"/>
          <w:sz w:val="20"/>
          <w:szCs w:val="20"/>
        </w:rPr>
      </w:pPr>
      <w:r w:rsidRPr="00563525">
        <w:rPr>
          <w:rFonts w:cs="Tahoma"/>
          <w:spacing w:val="-1"/>
          <w:sz w:val="20"/>
          <w:szCs w:val="20"/>
        </w:rPr>
        <w:t>Borden, L. &amp; Perkins, D. (1999), Assessing your collaboration: a self-evaluation tool, Journal of Extension, 37, 2,</w:t>
      </w:r>
      <w:r w:rsidR="00563525" w:rsidRPr="00563525">
        <w:rPr>
          <w:rFonts w:cs="Tahoma"/>
          <w:spacing w:val="-1"/>
          <w:sz w:val="20"/>
          <w:szCs w:val="20"/>
        </w:rPr>
        <w:t xml:space="preserve"> </w:t>
      </w:r>
      <w:r w:rsidR="00563525" w:rsidRPr="00563525">
        <w:rPr>
          <w:rFonts w:eastAsia="Calibri" w:cs="Times New Roman"/>
          <w:color w:val="000000"/>
          <w:sz w:val="20"/>
          <w:szCs w:val="20"/>
        </w:rPr>
        <w:t xml:space="preserve">Retrieved 1 February 2020 </w:t>
      </w:r>
      <w:r w:rsidR="00563525" w:rsidRPr="00563525">
        <w:rPr>
          <w:rFonts w:eastAsia="Calibri" w:cs="Times New Roman"/>
          <w:sz w:val="20"/>
          <w:szCs w:val="20"/>
          <w:lang w:val="en"/>
        </w:rPr>
        <w:t>from</w:t>
      </w:r>
      <w:r w:rsidRPr="00563525">
        <w:rPr>
          <w:rFonts w:cs="Tahoma"/>
          <w:spacing w:val="-1"/>
          <w:sz w:val="20"/>
          <w:szCs w:val="20"/>
        </w:rPr>
        <w:t xml:space="preserve">: </w:t>
      </w:r>
      <w:r w:rsidR="00EC5EE7" w:rsidRPr="00563525">
        <w:rPr>
          <w:rFonts w:cs="Tahoma"/>
          <w:spacing w:val="-1"/>
          <w:sz w:val="20"/>
          <w:szCs w:val="20"/>
        </w:rPr>
        <w:t>http://www.joe.org/joe/1999april/tt1.php</w:t>
      </w:r>
    </w:p>
    <w:p w:rsidR="00EC5EE7" w:rsidRPr="00563525" w:rsidRDefault="00EC5EE7" w:rsidP="00563525">
      <w:pPr>
        <w:spacing w:after="0" w:line="240" w:lineRule="auto"/>
        <w:ind w:left="284" w:hanging="284"/>
        <w:rPr>
          <w:sz w:val="20"/>
          <w:szCs w:val="20"/>
        </w:rPr>
      </w:pPr>
      <w:r w:rsidRPr="00563525">
        <w:rPr>
          <w:rFonts w:cs="Times New Roman"/>
          <w:sz w:val="20"/>
          <w:szCs w:val="20"/>
        </w:rPr>
        <w:t xml:space="preserve">Evans, M. (2019), </w:t>
      </w:r>
      <w:r w:rsidRPr="00563525">
        <w:rPr>
          <w:i/>
          <w:sz w:val="20"/>
          <w:szCs w:val="20"/>
        </w:rPr>
        <w:t>Building a culture for change: from “collegiality” to “collaboration”</w:t>
      </w:r>
      <w:r w:rsidRPr="00563525">
        <w:rPr>
          <w:sz w:val="20"/>
          <w:szCs w:val="20"/>
        </w:rPr>
        <w:t xml:space="preserve">, </w:t>
      </w:r>
      <w:r w:rsidRPr="00563525">
        <w:rPr>
          <w:i/>
          <w:sz w:val="20"/>
          <w:szCs w:val="20"/>
        </w:rPr>
        <w:t xml:space="preserve">A joint report from AusIndustry, Strategic Policy, Economic and Analytical Services and The Science and Commercialisation Division, </w:t>
      </w:r>
      <w:r w:rsidR="00563525" w:rsidRPr="00563525">
        <w:rPr>
          <w:i/>
          <w:sz w:val="20"/>
          <w:szCs w:val="20"/>
        </w:rPr>
        <w:t xml:space="preserve">Canberra, </w:t>
      </w:r>
      <w:r w:rsidRPr="00563525">
        <w:rPr>
          <w:i/>
          <w:sz w:val="20"/>
          <w:szCs w:val="20"/>
        </w:rPr>
        <w:t>Department of Industry, Innovation &amp; Science.</w:t>
      </w:r>
    </w:p>
    <w:p w:rsidR="00EC5EE7" w:rsidRPr="00563525" w:rsidRDefault="00EC5EE7" w:rsidP="00563525">
      <w:pPr>
        <w:tabs>
          <w:tab w:val="left" w:pos="567"/>
        </w:tabs>
        <w:spacing w:after="0" w:line="240" w:lineRule="auto"/>
        <w:ind w:left="284" w:hanging="284"/>
        <w:rPr>
          <w:rFonts w:eastAsia="Calibri" w:cs="Times New Roman"/>
          <w:color w:val="000000"/>
          <w:sz w:val="20"/>
          <w:szCs w:val="20"/>
        </w:rPr>
      </w:pPr>
      <w:r w:rsidRPr="00563525">
        <w:rPr>
          <w:rFonts w:cs="Times New Roman"/>
          <w:sz w:val="20"/>
          <w:szCs w:val="20"/>
        </w:rPr>
        <w:t>Evans, M. (2018</w:t>
      </w:r>
      <w:r w:rsidR="00563525">
        <w:rPr>
          <w:rFonts w:cs="Times New Roman"/>
          <w:sz w:val="20"/>
          <w:szCs w:val="20"/>
        </w:rPr>
        <w:t>a</w:t>
      </w:r>
      <w:r w:rsidRPr="00563525">
        <w:rPr>
          <w:rFonts w:cs="Times New Roman"/>
          <w:sz w:val="20"/>
          <w:szCs w:val="20"/>
        </w:rPr>
        <w:t xml:space="preserve">), </w:t>
      </w:r>
      <w:r w:rsidRPr="00563525">
        <w:rPr>
          <w:rFonts w:eastAsia="Calibri" w:cs="Times New Roman"/>
          <w:i/>
          <w:sz w:val="20"/>
          <w:szCs w:val="20"/>
          <w:lang w:val="en"/>
        </w:rPr>
        <w:t>Australian Public Service Reform: learning from the past and building for the future</w:t>
      </w:r>
      <w:r w:rsidRPr="00563525">
        <w:rPr>
          <w:rFonts w:eastAsia="Calibri" w:cs="Times New Roman"/>
          <w:sz w:val="20"/>
          <w:szCs w:val="20"/>
          <w:lang w:val="en"/>
        </w:rPr>
        <w:t xml:space="preserve">, IPAA, Canberra. </w:t>
      </w:r>
      <w:r w:rsidRPr="00563525">
        <w:rPr>
          <w:rFonts w:eastAsia="Calibri" w:cs="Times New Roman"/>
          <w:color w:val="000000"/>
          <w:sz w:val="20"/>
          <w:szCs w:val="20"/>
        </w:rPr>
        <w:t xml:space="preserve">Retrieved </w:t>
      </w:r>
      <w:r w:rsidR="00563525" w:rsidRPr="00563525">
        <w:rPr>
          <w:rFonts w:eastAsia="Calibri" w:cs="Times New Roman"/>
          <w:color w:val="000000"/>
          <w:sz w:val="20"/>
          <w:szCs w:val="20"/>
        </w:rPr>
        <w:t xml:space="preserve">1 February 2020 </w:t>
      </w:r>
      <w:r w:rsidRPr="00563525">
        <w:rPr>
          <w:rFonts w:eastAsia="Calibri" w:cs="Times New Roman"/>
          <w:sz w:val="20"/>
          <w:szCs w:val="20"/>
          <w:lang w:val="en"/>
        </w:rPr>
        <w:t>from: https://www.governanceinstitute.edu.au/magma/media/upload/publication/410_IPAA-Submission-to-the-2018-Review-of-the-APS.pdf</w:t>
      </w:r>
      <w:r w:rsidRPr="00563525">
        <w:rPr>
          <w:rFonts w:eastAsia="Calibri" w:cs="Times New Roman"/>
          <w:color w:val="000000"/>
          <w:sz w:val="20"/>
          <w:szCs w:val="20"/>
        </w:rPr>
        <w:t>.</w:t>
      </w:r>
    </w:p>
    <w:p w:rsidR="00EC5EE7" w:rsidRPr="00563525" w:rsidRDefault="00EC5EE7" w:rsidP="00563525">
      <w:pPr>
        <w:tabs>
          <w:tab w:val="left" w:pos="567"/>
        </w:tabs>
        <w:spacing w:after="0" w:line="240" w:lineRule="auto"/>
        <w:ind w:left="284" w:hanging="284"/>
        <w:rPr>
          <w:rFonts w:eastAsia="Times New Roman" w:cs="Tahoma"/>
          <w:bCs/>
          <w:color w:val="000000"/>
          <w:sz w:val="20"/>
          <w:szCs w:val="20"/>
          <w:lang w:eastAsia="en-AU"/>
        </w:rPr>
      </w:pPr>
      <w:r w:rsidRPr="00563525">
        <w:rPr>
          <w:rFonts w:cs="Times New Roman"/>
          <w:sz w:val="20"/>
          <w:szCs w:val="20"/>
        </w:rPr>
        <w:t>Evans, M. (2018</w:t>
      </w:r>
      <w:r w:rsidR="00563525">
        <w:rPr>
          <w:rFonts w:cs="Times New Roman"/>
          <w:sz w:val="20"/>
          <w:szCs w:val="20"/>
        </w:rPr>
        <w:t>b</w:t>
      </w:r>
      <w:r w:rsidRPr="00563525">
        <w:rPr>
          <w:rFonts w:cs="Times New Roman"/>
          <w:sz w:val="20"/>
          <w:szCs w:val="20"/>
        </w:rPr>
        <w:t xml:space="preserve">), </w:t>
      </w:r>
      <w:r w:rsidRPr="00563525">
        <w:rPr>
          <w:rFonts w:eastAsia="Times New Roman" w:cs="Tahoma"/>
          <w:bCs/>
          <w:i/>
          <w:color w:val="000000"/>
          <w:sz w:val="20"/>
          <w:szCs w:val="20"/>
          <w:lang w:eastAsia="en-AU"/>
        </w:rPr>
        <w:t>Methodology for Evaluating the Quality of Collaboration</w:t>
      </w:r>
      <w:r w:rsidRPr="00563525">
        <w:rPr>
          <w:rFonts w:eastAsia="Times New Roman" w:cs="Tahoma"/>
          <w:bCs/>
          <w:color w:val="000000"/>
          <w:sz w:val="20"/>
          <w:szCs w:val="20"/>
          <w:lang w:eastAsia="en-AU"/>
        </w:rPr>
        <w:t xml:space="preserve">, Canberra, IGPA. </w:t>
      </w:r>
    </w:p>
    <w:p w:rsidR="00EC5EE7" w:rsidRPr="00563525" w:rsidRDefault="00EC5EE7" w:rsidP="00563525">
      <w:pPr>
        <w:pStyle w:val="PlainText"/>
        <w:ind w:left="284" w:hanging="284"/>
        <w:outlineLvl w:val="0"/>
        <w:rPr>
          <w:rFonts w:asciiTheme="minorHAnsi" w:hAnsiTheme="minorHAnsi"/>
          <w:sz w:val="20"/>
          <w:szCs w:val="20"/>
        </w:rPr>
      </w:pPr>
      <w:r w:rsidRPr="00563525">
        <w:rPr>
          <w:rFonts w:asciiTheme="minorHAnsi" w:eastAsia="Times New Roman" w:hAnsiTheme="minorHAnsi" w:cs="Tahoma"/>
          <w:bCs/>
          <w:color w:val="000000"/>
          <w:sz w:val="20"/>
          <w:szCs w:val="20"/>
          <w:lang w:eastAsia="en-AU"/>
        </w:rPr>
        <w:t xml:space="preserve">Evans, M., Porteous, P. and Reid, R. (2012), </w:t>
      </w:r>
      <w:r w:rsidRPr="00563525">
        <w:rPr>
          <w:rFonts w:asciiTheme="minorHAnsi" w:hAnsiTheme="minorHAnsi"/>
          <w:sz w:val="20"/>
          <w:szCs w:val="20"/>
        </w:rPr>
        <w:t>On Collaborative Governance, Canberra, ANAO.</w:t>
      </w:r>
    </w:p>
    <w:p w:rsidR="00EC5EE7" w:rsidRPr="00563525" w:rsidRDefault="00EC5EE7" w:rsidP="00563525">
      <w:pPr>
        <w:widowControl w:val="0"/>
        <w:autoSpaceDE w:val="0"/>
        <w:autoSpaceDN w:val="0"/>
        <w:adjustRightInd w:val="0"/>
        <w:spacing w:after="0" w:line="240" w:lineRule="auto"/>
        <w:ind w:left="284" w:hanging="284"/>
        <w:rPr>
          <w:rFonts w:eastAsiaTheme="minorEastAsia" w:cs="Calibri"/>
          <w:sz w:val="20"/>
          <w:szCs w:val="20"/>
          <w:lang w:val="en-US"/>
        </w:rPr>
      </w:pPr>
      <w:r w:rsidRPr="00563525">
        <w:rPr>
          <w:rFonts w:eastAsiaTheme="minorEastAsia" w:cs="Calibri"/>
          <w:sz w:val="20"/>
          <w:szCs w:val="20"/>
          <w:lang w:val="en-US"/>
        </w:rPr>
        <w:t xml:space="preserve">O’Flynn, J. and Wanna, J. (2008), </w:t>
      </w:r>
      <w:r w:rsidRPr="00563525">
        <w:rPr>
          <w:rFonts w:eastAsiaTheme="minorEastAsia" w:cs="Calibri"/>
          <w:i/>
          <w:sz w:val="20"/>
          <w:szCs w:val="20"/>
          <w:lang w:val="en-US"/>
        </w:rPr>
        <w:t>Collaborative Governance: a new era of public policy in Australia</w:t>
      </w:r>
      <w:r w:rsidRPr="00563525">
        <w:rPr>
          <w:rFonts w:eastAsiaTheme="minorEastAsia" w:cs="Calibri"/>
          <w:sz w:val="20"/>
          <w:szCs w:val="20"/>
          <w:lang w:val="en-US"/>
        </w:rPr>
        <w:t>, ANZSOG, ANU Press.</w:t>
      </w:r>
    </w:p>
    <w:p w:rsidR="00EC5EE7" w:rsidRPr="00C72A31" w:rsidRDefault="00EC5EE7" w:rsidP="00C72A31">
      <w:pPr>
        <w:rPr>
          <w:rFonts w:cs="Tahoma"/>
          <w:b/>
        </w:rPr>
      </w:pPr>
    </w:p>
    <w:p w:rsidR="008C0FA8" w:rsidRDefault="008C0FA8">
      <w:pPr>
        <w:rPr>
          <w:rFonts w:eastAsia="Times New Roman" w:cs="Tahoma"/>
          <w:b/>
          <w:color w:val="000000"/>
          <w:lang w:eastAsia="en-AU"/>
        </w:rPr>
      </w:pPr>
      <w:r>
        <w:rPr>
          <w:rFonts w:eastAsia="Times New Roman" w:cs="Tahoma"/>
          <w:b/>
          <w:color w:val="000000"/>
          <w:lang w:eastAsia="en-AU"/>
        </w:rPr>
        <w:br w:type="page"/>
      </w:r>
    </w:p>
    <w:p w:rsidR="005E2399" w:rsidRPr="00762B39" w:rsidRDefault="00DF248A" w:rsidP="006D158A">
      <w:pPr>
        <w:shd w:val="clear" w:color="auto" w:fill="FFFFFF"/>
        <w:spacing w:after="0" w:line="240" w:lineRule="auto"/>
        <w:textAlignment w:val="top"/>
        <w:rPr>
          <w:rFonts w:eastAsia="Times New Roman" w:cs="Tahoma"/>
          <w:b/>
          <w:color w:val="000000"/>
          <w:lang w:eastAsia="en-AU"/>
        </w:rPr>
      </w:pPr>
      <w:r w:rsidRPr="00762B39">
        <w:rPr>
          <w:rFonts w:eastAsia="Times New Roman" w:cs="Tahoma"/>
          <w:b/>
          <w:color w:val="000000"/>
          <w:lang w:eastAsia="en-AU"/>
        </w:rPr>
        <w:lastRenderedPageBreak/>
        <w:t>Annex A: The ingredients of effective collaborative governance</w:t>
      </w:r>
    </w:p>
    <w:p w:rsidR="006D158A" w:rsidRDefault="006D158A" w:rsidP="006D158A">
      <w:pPr>
        <w:spacing w:after="0" w:line="240" w:lineRule="auto"/>
        <w:jc w:val="both"/>
        <w:rPr>
          <w:rFonts w:cs="Tahoma"/>
        </w:rPr>
      </w:pPr>
    </w:p>
    <w:p w:rsidR="00DF248A" w:rsidRDefault="00DF248A" w:rsidP="006D158A">
      <w:pPr>
        <w:spacing w:after="0" w:line="240" w:lineRule="auto"/>
        <w:jc w:val="both"/>
        <w:rPr>
          <w:rFonts w:cs="Tahoma"/>
        </w:rPr>
      </w:pPr>
      <w:r w:rsidRPr="00762B39">
        <w:rPr>
          <w:rFonts w:cs="Tahoma"/>
        </w:rPr>
        <w:t xml:space="preserve">Chris Ansell and Alison Gash in their article, ‘Collaborative Governance in Theory and Practice’ evaluate 137 cases of collaborative governance across a range of policy sectors. They use the data from this investigation to build a model of successful coordination of collaborative governance. Figure 2 presents the critical variables that will influence whether or not this mode of governance will produce successful collaboration. These variables include developing a strong understanding of the prior history of conflict or cooperation, the incentives for stakeholders to participate, power and resources imbalances, leadership, and institutional design. They also identify a series of factors that are crucial within the collaborative process itself. These factors include face-to-face dialogue, trust building, and the development of commitment and shared understanding. They observe that a virtuous cycle of collaboration tends to develop when collaborative forums focus on ‘‘small wins’’ that deepen trust, commitment, and shared understanding. </w:t>
      </w:r>
    </w:p>
    <w:p w:rsidR="006D158A" w:rsidRPr="00C72A31" w:rsidRDefault="006D158A" w:rsidP="006D158A">
      <w:pPr>
        <w:spacing w:after="0" w:line="240" w:lineRule="auto"/>
        <w:jc w:val="both"/>
        <w:rPr>
          <w:rFonts w:cs="Tahoma"/>
        </w:rPr>
      </w:pPr>
    </w:p>
    <w:p w:rsidR="00DF248A" w:rsidRPr="00762B39" w:rsidRDefault="00DF248A" w:rsidP="00DF248A">
      <w:pPr>
        <w:jc w:val="both"/>
        <w:rPr>
          <w:b/>
        </w:rPr>
      </w:pPr>
      <w:r w:rsidRPr="00762B39">
        <w:rPr>
          <w:b/>
          <w:noProof/>
          <w:lang w:eastAsia="en-AU"/>
        </w:rPr>
        <w:drawing>
          <wp:inline distT="0" distB="0" distL="0" distR="0" wp14:anchorId="5E81DEB5" wp14:editId="3749C056">
            <wp:extent cx="4314825" cy="2924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825" cy="2924175"/>
                    </a:xfrm>
                    <a:prstGeom prst="rect">
                      <a:avLst/>
                    </a:prstGeom>
                    <a:noFill/>
                    <a:ln>
                      <a:noFill/>
                    </a:ln>
                  </pic:spPr>
                </pic:pic>
              </a:graphicData>
            </a:graphic>
          </wp:inline>
        </w:drawing>
      </w:r>
    </w:p>
    <w:p w:rsidR="00DF248A" w:rsidRPr="00762B39" w:rsidRDefault="00DF248A" w:rsidP="00DF248A">
      <w:pPr>
        <w:jc w:val="both"/>
        <w:rPr>
          <w:rFonts w:cs="Tahoma"/>
          <w:b/>
        </w:rPr>
      </w:pPr>
      <w:r w:rsidRPr="00C72A31">
        <w:rPr>
          <w:rFonts w:cs="Tahoma"/>
          <w:b/>
          <w:i/>
        </w:rPr>
        <w:t>Figure</w:t>
      </w:r>
      <w:r w:rsidRPr="00762B39">
        <w:rPr>
          <w:rFonts w:cs="Tahoma"/>
          <w:b/>
        </w:rPr>
        <w:t xml:space="preserve"> 2. Collaborative governance – what works</w:t>
      </w:r>
      <w:r w:rsidR="005B655D" w:rsidRPr="00762B39">
        <w:rPr>
          <w:rFonts w:cs="Tahoma"/>
          <w:b/>
        </w:rPr>
        <w:t>?</w:t>
      </w:r>
    </w:p>
    <w:sectPr w:rsidR="00DF248A" w:rsidRPr="00762B3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55D" w:rsidRDefault="005B655D" w:rsidP="005B655D">
      <w:pPr>
        <w:spacing w:after="0" w:line="240" w:lineRule="auto"/>
      </w:pPr>
      <w:r>
        <w:separator/>
      </w:r>
    </w:p>
  </w:endnote>
  <w:endnote w:type="continuationSeparator" w:id="0">
    <w:p w:rsidR="005B655D" w:rsidRDefault="005B655D" w:rsidP="005B6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135972"/>
      <w:docPartObj>
        <w:docPartGallery w:val="Page Numbers (Bottom of Page)"/>
        <w:docPartUnique/>
      </w:docPartObj>
    </w:sdtPr>
    <w:sdtEndPr>
      <w:rPr>
        <w:noProof/>
      </w:rPr>
    </w:sdtEndPr>
    <w:sdtContent>
      <w:p w:rsidR="005B655D" w:rsidRDefault="005B655D">
        <w:pPr>
          <w:pStyle w:val="Footer"/>
          <w:jc w:val="center"/>
        </w:pPr>
        <w:r>
          <w:fldChar w:fldCharType="begin"/>
        </w:r>
        <w:r>
          <w:instrText xml:space="preserve"> PAGE   \* MERGEFORMAT </w:instrText>
        </w:r>
        <w:r>
          <w:fldChar w:fldCharType="separate"/>
        </w:r>
        <w:r w:rsidR="00C1757D">
          <w:rPr>
            <w:noProof/>
          </w:rPr>
          <w:t>1</w:t>
        </w:r>
        <w:r>
          <w:rPr>
            <w:noProof/>
          </w:rPr>
          <w:fldChar w:fldCharType="end"/>
        </w:r>
      </w:p>
    </w:sdtContent>
  </w:sdt>
  <w:p w:rsidR="005B655D" w:rsidRDefault="005B6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55D" w:rsidRDefault="005B655D" w:rsidP="005B655D">
      <w:pPr>
        <w:spacing w:after="0" w:line="240" w:lineRule="auto"/>
      </w:pPr>
      <w:r>
        <w:separator/>
      </w:r>
    </w:p>
  </w:footnote>
  <w:footnote w:type="continuationSeparator" w:id="0">
    <w:p w:rsidR="005B655D" w:rsidRDefault="005B655D" w:rsidP="005B65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425"/>
    <w:multiLevelType w:val="multilevel"/>
    <w:tmpl w:val="4FAE3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77482"/>
    <w:multiLevelType w:val="hybridMultilevel"/>
    <w:tmpl w:val="DCFE75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6365495"/>
    <w:multiLevelType w:val="multilevel"/>
    <w:tmpl w:val="4FAE3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461309F"/>
    <w:multiLevelType w:val="multilevel"/>
    <w:tmpl w:val="4FAE3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399"/>
    <w:rsid w:val="001B0EE8"/>
    <w:rsid w:val="001D33DF"/>
    <w:rsid w:val="00317CE4"/>
    <w:rsid w:val="00392BDC"/>
    <w:rsid w:val="004F2595"/>
    <w:rsid w:val="004F610E"/>
    <w:rsid w:val="00561691"/>
    <w:rsid w:val="00563525"/>
    <w:rsid w:val="005A670B"/>
    <w:rsid w:val="005B655D"/>
    <w:rsid w:val="005C41C8"/>
    <w:rsid w:val="005E2399"/>
    <w:rsid w:val="00641B5A"/>
    <w:rsid w:val="006D158A"/>
    <w:rsid w:val="006F609D"/>
    <w:rsid w:val="007616DB"/>
    <w:rsid w:val="00762B39"/>
    <w:rsid w:val="008C0FA8"/>
    <w:rsid w:val="00990BB9"/>
    <w:rsid w:val="00A452CB"/>
    <w:rsid w:val="00B07E35"/>
    <w:rsid w:val="00B34F7F"/>
    <w:rsid w:val="00B6126E"/>
    <w:rsid w:val="00B93FBE"/>
    <w:rsid w:val="00BA1420"/>
    <w:rsid w:val="00BD1945"/>
    <w:rsid w:val="00C1757D"/>
    <w:rsid w:val="00C35947"/>
    <w:rsid w:val="00C72A31"/>
    <w:rsid w:val="00D17984"/>
    <w:rsid w:val="00D52881"/>
    <w:rsid w:val="00DF248A"/>
    <w:rsid w:val="00E1385D"/>
    <w:rsid w:val="00E519C5"/>
    <w:rsid w:val="00E55A47"/>
    <w:rsid w:val="00EC5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39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5E2399"/>
    <w:pPr>
      <w:ind w:left="720"/>
      <w:contextualSpacing/>
    </w:pPr>
  </w:style>
  <w:style w:type="paragraph" w:styleId="BalloonText">
    <w:name w:val="Balloon Text"/>
    <w:basedOn w:val="Normal"/>
    <w:link w:val="BalloonTextChar"/>
    <w:uiPriority w:val="99"/>
    <w:semiHidden/>
    <w:unhideWhenUsed/>
    <w:rsid w:val="00DF2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8A"/>
    <w:rPr>
      <w:rFonts w:ascii="Tahoma" w:hAnsi="Tahoma" w:cs="Tahoma"/>
      <w:sz w:val="16"/>
      <w:szCs w:val="16"/>
    </w:rPr>
  </w:style>
  <w:style w:type="paragraph" w:styleId="Header">
    <w:name w:val="header"/>
    <w:basedOn w:val="Normal"/>
    <w:link w:val="HeaderChar"/>
    <w:uiPriority w:val="99"/>
    <w:unhideWhenUsed/>
    <w:rsid w:val="005B6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55D"/>
  </w:style>
  <w:style w:type="paragraph" w:styleId="Footer">
    <w:name w:val="footer"/>
    <w:basedOn w:val="Normal"/>
    <w:link w:val="FooterChar"/>
    <w:uiPriority w:val="99"/>
    <w:unhideWhenUsed/>
    <w:rsid w:val="005B6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55D"/>
  </w:style>
  <w:style w:type="character" w:styleId="Hyperlink">
    <w:name w:val="Hyperlink"/>
    <w:basedOn w:val="DefaultParagraphFont"/>
    <w:uiPriority w:val="99"/>
    <w:unhideWhenUsed/>
    <w:rsid w:val="00EC5EE7"/>
    <w:rPr>
      <w:color w:val="0000FF" w:themeColor="hyperlink"/>
      <w:u w:val="single"/>
    </w:rPr>
  </w:style>
  <w:style w:type="paragraph" w:styleId="PlainText">
    <w:name w:val="Plain Text"/>
    <w:basedOn w:val="Normal"/>
    <w:link w:val="PlainTextChar"/>
    <w:uiPriority w:val="99"/>
    <w:unhideWhenUsed/>
    <w:rsid w:val="00EC5EE7"/>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EC5EE7"/>
    <w:rPr>
      <w:rFonts w:ascii="Consolas" w:hAnsi="Consolas"/>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39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5E2399"/>
    <w:pPr>
      <w:ind w:left="720"/>
      <w:contextualSpacing/>
    </w:pPr>
  </w:style>
  <w:style w:type="paragraph" w:styleId="BalloonText">
    <w:name w:val="Balloon Text"/>
    <w:basedOn w:val="Normal"/>
    <w:link w:val="BalloonTextChar"/>
    <w:uiPriority w:val="99"/>
    <w:semiHidden/>
    <w:unhideWhenUsed/>
    <w:rsid w:val="00DF2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8A"/>
    <w:rPr>
      <w:rFonts w:ascii="Tahoma" w:hAnsi="Tahoma" w:cs="Tahoma"/>
      <w:sz w:val="16"/>
      <w:szCs w:val="16"/>
    </w:rPr>
  </w:style>
  <w:style w:type="paragraph" w:styleId="Header">
    <w:name w:val="header"/>
    <w:basedOn w:val="Normal"/>
    <w:link w:val="HeaderChar"/>
    <w:uiPriority w:val="99"/>
    <w:unhideWhenUsed/>
    <w:rsid w:val="005B6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55D"/>
  </w:style>
  <w:style w:type="paragraph" w:styleId="Footer">
    <w:name w:val="footer"/>
    <w:basedOn w:val="Normal"/>
    <w:link w:val="FooterChar"/>
    <w:uiPriority w:val="99"/>
    <w:unhideWhenUsed/>
    <w:rsid w:val="005B6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55D"/>
  </w:style>
  <w:style w:type="character" w:styleId="Hyperlink">
    <w:name w:val="Hyperlink"/>
    <w:basedOn w:val="DefaultParagraphFont"/>
    <w:uiPriority w:val="99"/>
    <w:unhideWhenUsed/>
    <w:rsid w:val="00EC5EE7"/>
    <w:rPr>
      <w:color w:val="0000FF" w:themeColor="hyperlink"/>
      <w:u w:val="single"/>
    </w:rPr>
  </w:style>
  <w:style w:type="paragraph" w:styleId="PlainText">
    <w:name w:val="Plain Text"/>
    <w:basedOn w:val="Normal"/>
    <w:link w:val="PlainTextChar"/>
    <w:uiPriority w:val="99"/>
    <w:unhideWhenUsed/>
    <w:rsid w:val="00EC5EE7"/>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EC5EE7"/>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7462">
      <w:bodyDiv w:val="1"/>
      <w:marLeft w:val="0"/>
      <w:marRight w:val="0"/>
      <w:marTop w:val="0"/>
      <w:marBottom w:val="0"/>
      <w:divBdr>
        <w:top w:val="none" w:sz="0" w:space="0" w:color="auto"/>
        <w:left w:val="none" w:sz="0" w:space="0" w:color="auto"/>
        <w:bottom w:val="none" w:sz="0" w:space="0" w:color="auto"/>
        <w:right w:val="none" w:sz="0" w:space="0" w:color="auto"/>
      </w:divBdr>
    </w:div>
    <w:div w:id="449667837">
      <w:bodyDiv w:val="1"/>
      <w:marLeft w:val="0"/>
      <w:marRight w:val="0"/>
      <w:marTop w:val="0"/>
      <w:marBottom w:val="0"/>
      <w:divBdr>
        <w:top w:val="none" w:sz="0" w:space="0" w:color="auto"/>
        <w:left w:val="none" w:sz="0" w:space="0" w:color="auto"/>
        <w:bottom w:val="none" w:sz="0" w:space="0" w:color="auto"/>
        <w:right w:val="none" w:sz="0" w:space="0" w:color="auto"/>
      </w:divBdr>
      <w:divsChild>
        <w:div w:id="227423777">
          <w:marLeft w:val="0"/>
          <w:marRight w:val="0"/>
          <w:marTop w:val="0"/>
          <w:marBottom w:val="0"/>
          <w:divBdr>
            <w:top w:val="none" w:sz="0" w:space="0" w:color="auto"/>
            <w:left w:val="none" w:sz="0" w:space="0" w:color="auto"/>
            <w:bottom w:val="none" w:sz="0" w:space="0" w:color="auto"/>
            <w:right w:val="single" w:sz="6" w:space="26" w:color="CCCCCC"/>
          </w:divBdr>
          <w:divsChild>
            <w:div w:id="6521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7786">
      <w:bodyDiv w:val="1"/>
      <w:marLeft w:val="0"/>
      <w:marRight w:val="0"/>
      <w:marTop w:val="0"/>
      <w:marBottom w:val="0"/>
      <w:divBdr>
        <w:top w:val="none" w:sz="0" w:space="0" w:color="auto"/>
        <w:left w:val="none" w:sz="0" w:space="0" w:color="auto"/>
        <w:bottom w:val="none" w:sz="0" w:space="0" w:color="auto"/>
        <w:right w:val="none" w:sz="0" w:space="0" w:color="auto"/>
      </w:divBdr>
      <w:divsChild>
        <w:div w:id="675495199">
          <w:marLeft w:val="0"/>
          <w:marRight w:val="0"/>
          <w:marTop w:val="0"/>
          <w:marBottom w:val="0"/>
          <w:divBdr>
            <w:top w:val="none" w:sz="0" w:space="0" w:color="auto"/>
            <w:left w:val="none" w:sz="0" w:space="0" w:color="auto"/>
            <w:bottom w:val="none" w:sz="0" w:space="0" w:color="auto"/>
            <w:right w:val="single" w:sz="6" w:space="26" w:color="CCCCCC"/>
          </w:divBdr>
          <w:divsChild>
            <w:div w:id="13739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9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s424325</dc:creator>
  <cp:lastModifiedBy>s424325</cp:lastModifiedBy>
  <cp:revision>2</cp:revision>
  <cp:lastPrinted>2018-08-02T23:29:00Z</cp:lastPrinted>
  <dcterms:created xsi:type="dcterms:W3CDTF">2020-04-16T03:41:00Z</dcterms:created>
  <dcterms:modified xsi:type="dcterms:W3CDTF">2020-04-16T03:41:00Z</dcterms:modified>
</cp:coreProperties>
</file>